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8669" w14:textId="5E3E5AB5" w:rsidR="003867A8" w:rsidRPr="002F207D" w:rsidRDefault="003867A8" w:rsidP="003867A8">
      <w:pPr>
        <w:pStyle w:val="berschrift1"/>
        <w:jc w:val="both"/>
      </w:pPr>
      <w:r>
        <w:t>News release</w:t>
      </w:r>
    </w:p>
    <w:p w14:paraId="6DC621BD" w14:textId="77777777" w:rsidR="003867A8" w:rsidRPr="002F207D" w:rsidRDefault="003867A8" w:rsidP="003867A8">
      <w:pPr>
        <w:jc w:val="both"/>
      </w:pPr>
      <w:r>
        <w:t>Perfect Welding</w:t>
      </w:r>
    </w:p>
    <w:p w14:paraId="5E6CDE5E" w14:textId="77777777" w:rsidR="001C24E6" w:rsidRPr="001C24E6" w:rsidRDefault="001C24E6" w:rsidP="001C24E6"/>
    <w:p w14:paraId="166FAD5E" w14:textId="6211017E" w:rsidR="00BA16FF" w:rsidRDefault="00B97F51" w:rsidP="00BA16FF">
      <w:r>
        <w:t xml:space="preserve">Fronius TIG </w:t>
      </w:r>
      <w:proofErr w:type="spellStart"/>
      <w:r>
        <w:t>DynamicWire</w:t>
      </w:r>
      <w:proofErr w:type="spellEnd"/>
    </w:p>
    <w:p w14:paraId="555AA745" w14:textId="51B8A355" w:rsidR="00BA16FF" w:rsidRPr="002632BD" w:rsidRDefault="00B97F51" w:rsidP="002632BD">
      <w:pPr>
        <w:pStyle w:val="berschrift1"/>
        <w:jc w:val="both"/>
      </w:pPr>
      <w:r>
        <w:t>Cold wire TIG welding – smart and simple</w:t>
      </w:r>
    </w:p>
    <w:p w14:paraId="628A58C1" w14:textId="08FC4B8F" w:rsidR="00D408D5" w:rsidRDefault="00D408D5" w:rsidP="00BA16FF">
      <w:pPr>
        <w:rPr>
          <w:sz w:val="24"/>
          <w:szCs w:val="24"/>
        </w:rPr>
      </w:pPr>
      <w:r>
        <w:rPr>
          <w:sz w:val="24"/>
        </w:rPr>
        <w:t xml:space="preserve">TIG cold-wire components are available now for Fronius </w:t>
      </w:r>
      <w:proofErr w:type="spellStart"/>
      <w:r>
        <w:rPr>
          <w:sz w:val="24"/>
        </w:rPr>
        <w:t>iWave</w:t>
      </w:r>
      <w:proofErr w:type="spellEnd"/>
      <w:r>
        <w:rPr>
          <w:sz w:val="24"/>
        </w:rPr>
        <w:t xml:space="preserve">. The pioneering innovation lies in its intelligent control. With the patented new TIG </w:t>
      </w:r>
      <w:proofErr w:type="spellStart"/>
      <w:r>
        <w:rPr>
          <w:sz w:val="24"/>
        </w:rPr>
        <w:t>DynamicWire</w:t>
      </w:r>
      <w:proofErr w:type="spellEnd"/>
      <w:r>
        <w:rPr>
          <w:sz w:val="24"/>
        </w:rPr>
        <w:t xml:space="preserve"> welding package, even amateurs can achieve perfect TIG welds with ease. This is because the dynamic wire control always selects the right travel speed. The process adapts to the welder, not the other way around! </w:t>
      </w:r>
    </w:p>
    <w:p w14:paraId="14FF1AED" w14:textId="71CE3AD0" w:rsidR="000E17BD" w:rsidRPr="002632BD" w:rsidRDefault="007E3520" w:rsidP="00BA16FF">
      <w:pPr>
        <w:rPr>
          <w:color w:val="262626" w:themeColor="text1" w:themeTint="D9"/>
          <w:szCs w:val="20"/>
        </w:rPr>
      </w:pPr>
      <w:r>
        <w:t xml:space="preserve">TIG welding represents the top tier of welding processes and demands skill as well as years of practice – or does it? </w:t>
      </w:r>
      <w:r>
        <w:rPr>
          <w:i/>
        </w:rPr>
        <w:t xml:space="preserve">“All the new features that we’ve packed into the </w:t>
      </w:r>
      <w:proofErr w:type="spellStart"/>
      <w:r>
        <w:rPr>
          <w:i/>
        </w:rPr>
        <w:t>iWave</w:t>
      </w:r>
      <w:proofErr w:type="spellEnd"/>
      <w:r>
        <w:rPr>
          <w:i/>
        </w:rPr>
        <w:t xml:space="preserve"> cold-wire components as well as </w:t>
      </w:r>
      <w:r>
        <w:rPr>
          <w:i/>
          <w:color w:val="262626" w:themeColor="text1" w:themeTint="D9"/>
        </w:rPr>
        <w:t>the corresponding software solution make TIG welding significantly easier,”</w:t>
      </w:r>
      <w:r>
        <w:rPr>
          <w:color w:val="262626" w:themeColor="text1" w:themeTint="D9"/>
        </w:rPr>
        <w:t xml:space="preserve"> explains Manuel </w:t>
      </w:r>
      <w:proofErr w:type="spellStart"/>
      <w:r>
        <w:rPr>
          <w:color w:val="262626" w:themeColor="text1" w:themeTint="D9"/>
        </w:rPr>
        <w:t>Rumpl</w:t>
      </w:r>
      <w:proofErr w:type="spellEnd"/>
      <w:r>
        <w:rPr>
          <w:color w:val="262626" w:themeColor="text1" w:themeTint="D9"/>
        </w:rPr>
        <w:t>, Head of Strategic Product Management Industrial Welding Solutions, Fronius International GmbH. “</w:t>
      </w:r>
      <w:r>
        <w:rPr>
          <w:i/>
          <w:color w:val="262626" w:themeColor="text1" w:themeTint="D9"/>
        </w:rPr>
        <w:t xml:space="preserve">Thanks to TIG </w:t>
      </w:r>
      <w:proofErr w:type="spellStart"/>
      <w:r>
        <w:rPr>
          <w:i/>
          <w:color w:val="262626" w:themeColor="text1" w:themeTint="D9"/>
        </w:rPr>
        <w:t>DynamicWire</w:t>
      </w:r>
      <w:proofErr w:type="spellEnd"/>
      <w:r>
        <w:rPr>
          <w:i/>
          <w:color w:val="262626" w:themeColor="text1" w:themeTint="D9"/>
        </w:rPr>
        <w:t>, welders can focus all their attention on the arc and the welding system regulates the optimal wire speed at all times</w:t>
      </w:r>
      <w:r>
        <w:rPr>
          <w:color w:val="262626" w:themeColor="text1" w:themeTint="D9"/>
        </w:rPr>
        <w:t xml:space="preserve">.” </w:t>
      </w:r>
    </w:p>
    <w:p w14:paraId="5FA7F564" w14:textId="3CA644D2" w:rsidR="0018732B" w:rsidRPr="002632BD" w:rsidRDefault="00BA438C" w:rsidP="00BA16FF">
      <w:pPr>
        <w:rPr>
          <w:color w:val="262626" w:themeColor="text1" w:themeTint="D9"/>
          <w:szCs w:val="20"/>
        </w:rPr>
      </w:pPr>
      <w:r>
        <w:rPr>
          <w:color w:val="262626" w:themeColor="text1" w:themeTint="D9"/>
        </w:rPr>
        <w:t xml:space="preserve">The </w:t>
      </w:r>
      <w:proofErr w:type="spellStart"/>
      <w:r>
        <w:rPr>
          <w:color w:val="262626" w:themeColor="text1" w:themeTint="D9"/>
        </w:rPr>
        <w:t>iWave</w:t>
      </w:r>
      <w:proofErr w:type="spellEnd"/>
      <w:r>
        <w:rPr>
          <w:color w:val="262626" w:themeColor="text1" w:themeTint="D9"/>
        </w:rPr>
        <w:t xml:space="preserve"> power categories from 300i to 500i can be upgraded to the TIG cold-wire system. The TIG </w:t>
      </w:r>
      <w:proofErr w:type="spellStart"/>
      <w:r>
        <w:rPr>
          <w:color w:val="262626" w:themeColor="text1" w:themeTint="D9"/>
        </w:rPr>
        <w:t>DynamicWire</w:t>
      </w:r>
      <w:proofErr w:type="spellEnd"/>
      <w:r>
        <w:rPr>
          <w:color w:val="262626" w:themeColor="text1" w:themeTint="D9"/>
        </w:rPr>
        <w:t xml:space="preserve"> welding package is ready for use immediately by means of software activation and can also be retrofitted to existing </w:t>
      </w:r>
      <w:proofErr w:type="spellStart"/>
      <w:r>
        <w:rPr>
          <w:color w:val="262626" w:themeColor="text1" w:themeTint="D9"/>
        </w:rPr>
        <w:t>iWave</w:t>
      </w:r>
      <w:proofErr w:type="spellEnd"/>
      <w:r>
        <w:rPr>
          <w:color w:val="262626" w:themeColor="text1" w:themeTint="D9"/>
        </w:rPr>
        <w:t xml:space="preserve"> systems at any time.</w:t>
      </w:r>
    </w:p>
    <w:p w14:paraId="1C8EDC38" w14:textId="77777777" w:rsidR="00981A71" w:rsidRPr="002632BD" w:rsidRDefault="00981A71" w:rsidP="00981A71">
      <w:pPr>
        <w:rPr>
          <w:color w:val="262626" w:themeColor="text1" w:themeTint="D9"/>
          <w:szCs w:val="20"/>
          <w:u w:val="single"/>
        </w:rPr>
      </w:pPr>
      <w:r>
        <w:rPr>
          <w:color w:val="262626" w:themeColor="text1" w:themeTint="D9"/>
          <w:u w:val="single"/>
        </w:rPr>
        <w:t>Market innovation: active wire control</w:t>
      </w:r>
    </w:p>
    <w:p w14:paraId="2FA31714" w14:textId="51AB0CCC" w:rsidR="00981A71" w:rsidRPr="002632BD" w:rsidRDefault="00981A71" w:rsidP="00981A71">
      <w:pPr>
        <w:rPr>
          <w:color w:val="262626" w:themeColor="text1" w:themeTint="D9"/>
          <w:szCs w:val="20"/>
        </w:rPr>
      </w:pPr>
      <w:r>
        <w:rPr>
          <w:color w:val="262626" w:themeColor="text1" w:themeTint="D9"/>
        </w:rPr>
        <w:t xml:space="preserve">The innovative advantage of Fronius </w:t>
      </w:r>
      <w:proofErr w:type="spellStart"/>
      <w:r>
        <w:rPr>
          <w:color w:val="262626" w:themeColor="text1" w:themeTint="D9"/>
        </w:rPr>
        <w:t>DynamicWire</w:t>
      </w:r>
      <w:proofErr w:type="spellEnd"/>
      <w:r>
        <w:rPr>
          <w:color w:val="262626" w:themeColor="text1" w:themeTint="D9"/>
        </w:rPr>
        <w:t xml:space="preserve"> compared to a conventional continuous wire feed lies in its automatic self-regulation. The welding system actively adjusts the wire speed to the welding behavior, torch position, and current conditions, even automatically compensating for component tolerances of up to 30%. The result? Perfect welds every time. </w:t>
      </w:r>
    </w:p>
    <w:p w14:paraId="27310264" w14:textId="2FE0E710" w:rsidR="0095424A" w:rsidRPr="002632BD" w:rsidRDefault="003534DD" w:rsidP="00BA16FF">
      <w:pPr>
        <w:rPr>
          <w:color w:val="262626" w:themeColor="text1" w:themeTint="D9"/>
          <w:szCs w:val="20"/>
        </w:rPr>
      </w:pPr>
      <w:r>
        <w:rPr>
          <w:color w:val="262626" w:themeColor="text1" w:themeTint="D9"/>
          <w:u w:val="single"/>
        </w:rPr>
        <w:t xml:space="preserve">Precise and user-friendly </w:t>
      </w:r>
    </w:p>
    <w:p w14:paraId="181C7B87" w14:textId="0BA32E7E" w:rsidR="00E2697C" w:rsidRDefault="00ED2F74" w:rsidP="00BA16FF">
      <w:pPr>
        <w:rPr>
          <w:szCs w:val="20"/>
        </w:rPr>
      </w:pPr>
      <w:r>
        <w:t xml:space="preserve">During development of the cold-wire system, no detail was too small for Fronius when it came to ensuring that welders could work optimally with minimal steps and adjustments. The </w:t>
      </w:r>
      <w:proofErr w:type="spellStart"/>
      <w:r>
        <w:t>wirefeeder</w:t>
      </w:r>
      <w:proofErr w:type="spellEnd"/>
      <w:r>
        <w:t xml:space="preserve"> is set once and then remains in a stable position. The ergonomic and flexible tungsten holder is particularly lightweight as it is produced using material-saving aluminum 3D printing. There are also no disturbing vibrations at the torch handle, as – unlike with comparable solutions – the mechanical forward and backward motion of the wire has been dispensed with entirely with the new TIG </w:t>
      </w:r>
      <w:proofErr w:type="spellStart"/>
      <w:r>
        <w:t>DynamicWire</w:t>
      </w:r>
      <w:proofErr w:type="spellEnd"/>
      <w:r>
        <w:t xml:space="preserve"> cold-wire welding process. </w:t>
      </w:r>
    </w:p>
    <w:p w14:paraId="42C90CD4" w14:textId="4B5973C6" w:rsidR="00A57B39" w:rsidRPr="00A57B39" w:rsidRDefault="00A57B39" w:rsidP="00BA16FF">
      <w:pPr>
        <w:rPr>
          <w:szCs w:val="20"/>
          <w:u w:val="single"/>
        </w:rPr>
      </w:pPr>
      <w:r>
        <w:rPr>
          <w:u w:val="single"/>
        </w:rPr>
        <w:t>Change the tungsten electrode at the touch of a button</w:t>
      </w:r>
    </w:p>
    <w:p w14:paraId="5FBD581D" w14:textId="1FDC9071" w:rsidR="007E1DD0" w:rsidRDefault="00A37F4D" w:rsidP="00BA16FF">
      <w:r>
        <w:t>With the Tungsten Fast Clamp system (TFC), welding expert Fronius is bringing out another new patent. A single touch of the button releases and clamps the tungsten electrode in the spring-loaded clamping sleeve. Like the lead of a mechanical pencil, the electrode is changed in a matter of seconds. This system can now also be mounted on existing torch bodies.</w:t>
      </w:r>
    </w:p>
    <w:p w14:paraId="6B9E1238" w14:textId="2745E6E4" w:rsidR="00D51CE5" w:rsidRDefault="00D51CE5" w:rsidP="00BA16FF"/>
    <w:p w14:paraId="3FB77D9D" w14:textId="77777777" w:rsidR="00D51CE5" w:rsidRPr="007E1DD0" w:rsidRDefault="00D51CE5" w:rsidP="00BA16FF">
      <w:pPr>
        <w:rPr>
          <w:szCs w:val="20"/>
        </w:rPr>
      </w:pPr>
    </w:p>
    <w:p w14:paraId="265AD54C" w14:textId="3964CC13" w:rsidR="00BA16FF" w:rsidRPr="00A402FB" w:rsidRDefault="00464063" w:rsidP="00BA16FF">
      <w:pPr>
        <w:rPr>
          <w:szCs w:val="20"/>
          <w:u w:val="single"/>
        </w:rPr>
      </w:pPr>
      <w:r>
        <w:rPr>
          <w:u w:val="single"/>
        </w:rPr>
        <w:t>Self-regulating, time-saving, and resource-conserving</w:t>
      </w:r>
    </w:p>
    <w:p w14:paraId="1576009E" w14:textId="71873683" w:rsidR="00695441" w:rsidRDefault="00464063" w:rsidP="009C4F27">
      <w:pPr>
        <w:rPr>
          <w:szCs w:val="20"/>
        </w:rPr>
      </w:pPr>
      <w:r>
        <w:t xml:space="preserve">In times of skills shortages, </w:t>
      </w:r>
      <w:proofErr w:type="spellStart"/>
      <w:r>
        <w:t>iWave</w:t>
      </w:r>
      <w:proofErr w:type="spellEnd"/>
      <w:r>
        <w:t xml:space="preserve"> complete with cold-</w:t>
      </w:r>
      <w:proofErr w:type="spellStart"/>
      <w:r>
        <w:t>wirefeeding</w:t>
      </w:r>
      <w:proofErr w:type="spellEnd"/>
      <w:r>
        <w:t xml:space="preserve"> and TIG </w:t>
      </w:r>
      <w:proofErr w:type="spellStart"/>
      <w:r>
        <w:t>DynamicWire</w:t>
      </w:r>
      <w:proofErr w:type="spellEnd"/>
      <w:r>
        <w:t xml:space="preserve"> can help all TIG novices and those with less experience achieve a great welding result and fast. Self-regulating parameter settings and characteristics as well as a compensatory active </w:t>
      </w:r>
      <w:proofErr w:type="spellStart"/>
      <w:r>
        <w:t>wirefeeder</w:t>
      </w:r>
      <w:proofErr w:type="spellEnd"/>
      <w:r>
        <w:t xml:space="preserve"> provide the necessary safety and ensure a high level of quality. </w:t>
      </w:r>
    </w:p>
    <w:p w14:paraId="571D2F31" w14:textId="0631762B" w:rsidR="009C4F27" w:rsidRPr="00C4505E" w:rsidRDefault="00695441" w:rsidP="009C4F27">
      <w:pPr>
        <w:rPr>
          <w:szCs w:val="20"/>
        </w:rPr>
      </w:pPr>
      <w:r>
        <w:t>Since the wire does not continuously move back and forth during intelligent TIG cold-wire welding, even wear parts such as the torch body, torch cap, and clamping sleeve experience reduced abrasion and last longer than comparable solutions.</w:t>
      </w:r>
    </w:p>
    <w:p w14:paraId="6BB9139B" w14:textId="7CDB1EFB" w:rsidR="003644E8" w:rsidRDefault="00410DBE" w:rsidP="00BA16FF">
      <w:pPr>
        <w:jc w:val="both"/>
        <w:rPr>
          <w:szCs w:val="20"/>
        </w:rPr>
      </w:pPr>
      <w:r>
        <w:t xml:space="preserve">Find more on this at: </w:t>
      </w:r>
    </w:p>
    <w:p w14:paraId="02630075" w14:textId="5853DB11" w:rsidR="00010EF0" w:rsidRDefault="004133AB" w:rsidP="00010EF0">
      <w:hyperlink r:id="rId8" w:history="1">
        <w:r w:rsidRPr="004133AB">
          <w:rPr>
            <w:rStyle w:val="Hyperlink"/>
          </w:rPr>
          <w:t xml:space="preserve">TIG </w:t>
        </w:r>
        <w:proofErr w:type="spellStart"/>
        <w:r w:rsidRPr="004133AB">
          <w:rPr>
            <w:rStyle w:val="Hyperlink"/>
          </w:rPr>
          <w:t>DynamicWire</w:t>
        </w:r>
        <w:proofErr w:type="spellEnd"/>
      </w:hyperlink>
    </w:p>
    <w:p w14:paraId="2407FB3C" w14:textId="613E0164" w:rsidR="00340B58" w:rsidRDefault="00340B58" w:rsidP="00010EF0"/>
    <w:p w14:paraId="75CA2581" w14:textId="77777777" w:rsidR="00340B58" w:rsidRDefault="00340B58" w:rsidP="00340B58">
      <w:pPr>
        <w:rPr>
          <w:szCs w:val="20"/>
        </w:rPr>
      </w:pPr>
      <w:r w:rsidRPr="002B7111">
        <w:rPr>
          <w:szCs w:val="20"/>
        </w:rPr>
        <w:t xml:space="preserve">This press release, and the pictures, are available for download from: </w:t>
      </w:r>
      <w:hyperlink w:history="1"/>
      <w:r w:rsidRPr="00F12B2D">
        <w:t xml:space="preserve"> </w:t>
      </w:r>
      <w:hyperlink r:id="rId9" w:history="1">
        <w:r w:rsidRPr="00A06826">
          <w:rPr>
            <w:rStyle w:val="Hyperlink"/>
            <w:szCs w:val="20"/>
          </w:rPr>
          <w:t>https://www.fronius.com/en/welding-technology/info-centre/press</w:t>
        </w:r>
      </w:hyperlink>
    </w:p>
    <w:p w14:paraId="670DC697" w14:textId="77777777" w:rsidR="00340B58" w:rsidRPr="00DA7989" w:rsidRDefault="00340B58" w:rsidP="00340B58">
      <w:pPr>
        <w:pStyle w:val="StandardWeb"/>
        <w:spacing w:before="0" w:beforeAutospacing="0" w:after="0" w:afterAutospacing="0"/>
        <w:rPr>
          <w:rFonts w:ascii="Noto Sans" w:hAnsi="Noto Sans" w:cs="Noto Sans"/>
          <w:sz w:val="20"/>
          <w:szCs w:val="20"/>
          <w:lang w:val="pt-BR"/>
        </w:rPr>
      </w:pPr>
    </w:p>
    <w:p w14:paraId="16886B18" w14:textId="2FB41B09" w:rsidR="00340B58" w:rsidRDefault="00340B58" w:rsidP="00340B58">
      <w:pPr>
        <w:rPr>
          <w:i/>
          <w:szCs w:val="20"/>
        </w:rPr>
      </w:pPr>
      <w:r>
        <w:rPr>
          <w:i/>
          <w:szCs w:val="20"/>
        </w:rPr>
        <w:t>2</w:t>
      </w:r>
      <w:r>
        <w:rPr>
          <w:i/>
          <w:szCs w:val="20"/>
        </w:rPr>
        <w:t>,</w:t>
      </w:r>
      <w:r>
        <w:rPr>
          <w:i/>
          <w:szCs w:val="20"/>
        </w:rPr>
        <w:t>855</w:t>
      </w:r>
      <w:r w:rsidRPr="002B7111">
        <w:rPr>
          <w:i/>
          <w:szCs w:val="20"/>
        </w:rPr>
        <w:t xml:space="preserve"> characters (including spaces)</w:t>
      </w:r>
    </w:p>
    <w:p w14:paraId="22C835F1" w14:textId="77777777" w:rsidR="00340B58" w:rsidRPr="00E20A15" w:rsidRDefault="00340B58" w:rsidP="00010EF0"/>
    <w:p w14:paraId="78B48ED0" w14:textId="21797C33" w:rsidR="00E94C16" w:rsidRPr="008165DA" w:rsidRDefault="00E94C16" w:rsidP="008165DA">
      <w:pPr>
        <w:pStyle w:val="berschrift4"/>
        <w:jc w:val="both"/>
        <w:rPr>
          <w:szCs w:val="20"/>
        </w:rPr>
      </w:pPr>
      <w:r>
        <w:t>Images</w:t>
      </w:r>
    </w:p>
    <w:p w14:paraId="72926614" w14:textId="5C82E514" w:rsidR="00063D58" w:rsidRDefault="00063D58" w:rsidP="00063D58">
      <w:pPr>
        <w:jc w:val="both"/>
        <w:rPr>
          <w:sz w:val="16"/>
          <w:szCs w:val="16"/>
        </w:rPr>
      </w:pPr>
      <w:r>
        <w:rPr>
          <w:noProof/>
        </w:rPr>
        <w:drawing>
          <wp:anchor distT="0" distB="0" distL="114300" distR="114300" simplePos="0" relativeHeight="251658240" behindDoc="1" locked="0" layoutInCell="1" allowOverlap="1" wp14:anchorId="06C45739" wp14:editId="0E1C1880">
            <wp:simplePos x="0" y="0"/>
            <wp:positionH relativeFrom="column">
              <wp:posOffset>-4445</wp:posOffset>
            </wp:positionH>
            <wp:positionV relativeFrom="paragraph">
              <wp:posOffset>-1905</wp:posOffset>
            </wp:positionV>
            <wp:extent cx="2570400" cy="3315600"/>
            <wp:effectExtent l="0" t="0" r="1905" b="0"/>
            <wp:wrapTight wrapText="bothSides">
              <wp:wrapPolygon edited="0">
                <wp:start x="0" y="0"/>
                <wp:lineTo x="0" y="21472"/>
                <wp:lineTo x="21456" y="21472"/>
                <wp:lineTo x="2145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0400" cy="3315600"/>
                    </a:xfrm>
                    <a:prstGeom prst="rect">
                      <a:avLst/>
                    </a:prstGeom>
                  </pic:spPr>
                </pic:pic>
              </a:graphicData>
            </a:graphic>
            <wp14:sizeRelH relativeFrom="margin">
              <wp14:pctWidth>0</wp14:pctWidth>
            </wp14:sizeRelH>
            <wp14:sizeRelV relativeFrom="margin">
              <wp14:pctHeight>0</wp14:pctHeight>
            </wp14:sizeRelV>
          </wp:anchor>
        </w:drawing>
      </w:r>
      <w:r>
        <w:rPr>
          <w:sz w:val="16"/>
        </w:rPr>
        <w:t xml:space="preserve">The new Fronius cold-wire components for </w:t>
      </w:r>
      <w:proofErr w:type="spellStart"/>
      <w:r>
        <w:rPr>
          <w:sz w:val="16"/>
        </w:rPr>
        <w:t>iWave</w:t>
      </w:r>
      <w:proofErr w:type="spellEnd"/>
      <w:r>
        <w:rPr>
          <w:sz w:val="16"/>
        </w:rPr>
        <w:t xml:space="preserve"> are lightweight and ergonomic, providing a lot more flexibility for TIG welding. </w:t>
      </w:r>
    </w:p>
    <w:p w14:paraId="23196AA2" w14:textId="211C8313" w:rsidR="008165DA" w:rsidRDefault="008165DA" w:rsidP="00063D58">
      <w:pPr>
        <w:jc w:val="both"/>
        <w:rPr>
          <w:sz w:val="16"/>
          <w:szCs w:val="16"/>
        </w:rPr>
      </w:pPr>
    </w:p>
    <w:p w14:paraId="5DDD288C" w14:textId="086968FE" w:rsidR="008165DA" w:rsidRDefault="008165DA" w:rsidP="00063D58">
      <w:pPr>
        <w:jc w:val="both"/>
        <w:rPr>
          <w:sz w:val="16"/>
          <w:szCs w:val="16"/>
        </w:rPr>
      </w:pPr>
    </w:p>
    <w:p w14:paraId="4EED7B7D" w14:textId="07A7527D" w:rsidR="008165DA" w:rsidRDefault="008165DA" w:rsidP="00063D58">
      <w:pPr>
        <w:jc w:val="both"/>
        <w:rPr>
          <w:sz w:val="16"/>
          <w:szCs w:val="16"/>
        </w:rPr>
      </w:pPr>
    </w:p>
    <w:p w14:paraId="3914445A" w14:textId="598EFA59" w:rsidR="008165DA" w:rsidRDefault="008165DA" w:rsidP="00063D58">
      <w:pPr>
        <w:jc w:val="both"/>
        <w:rPr>
          <w:sz w:val="16"/>
          <w:szCs w:val="16"/>
        </w:rPr>
      </w:pPr>
    </w:p>
    <w:p w14:paraId="5D271760" w14:textId="3FB89F0F" w:rsidR="008165DA" w:rsidRDefault="008165DA" w:rsidP="00063D58">
      <w:pPr>
        <w:jc w:val="both"/>
        <w:rPr>
          <w:sz w:val="16"/>
          <w:szCs w:val="16"/>
        </w:rPr>
      </w:pPr>
    </w:p>
    <w:p w14:paraId="28BACC7B" w14:textId="21434FD8" w:rsidR="008165DA" w:rsidRDefault="008165DA" w:rsidP="00063D58">
      <w:pPr>
        <w:jc w:val="both"/>
        <w:rPr>
          <w:sz w:val="16"/>
          <w:szCs w:val="16"/>
        </w:rPr>
      </w:pPr>
    </w:p>
    <w:p w14:paraId="2E5ADE0C" w14:textId="6F053E42" w:rsidR="008165DA" w:rsidRDefault="008165DA" w:rsidP="00063D58">
      <w:pPr>
        <w:jc w:val="both"/>
        <w:rPr>
          <w:sz w:val="16"/>
          <w:szCs w:val="16"/>
        </w:rPr>
      </w:pPr>
    </w:p>
    <w:p w14:paraId="37326A41" w14:textId="56FF5E20" w:rsidR="008165DA" w:rsidRDefault="008165DA" w:rsidP="00063D58">
      <w:pPr>
        <w:jc w:val="both"/>
        <w:rPr>
          <w:sz w:val="16"/>
          <w:szCs w:val="16"/>
        </w:rPr>
      </w:pPr>
    </w:p>
    <w:p w14:paraId="71664AE1" w14:textId="7C538EB3" w:rsidR="008165DA" w:rsidRDefault="008165DA" w:rsidP="00063D58">
      <w:pPr>
        <w:jc w:val="both"/>
        <w:rPr>
          <w:sz w:val="16"/>
          <w:szCs w:val="16"/>
        </w:rPr>
      </w:pPr>
    </w:p>
    <w:p w14:paraId="2C9657B3" w14:textId="249B2934" w:rsidR="008165DA" w:rsidRDefault="008165DA" w:rsidP="00063D58">
      <w:pPr>
        <w:jc w:val="both"/>
        <w:rPr>
          <w:sz w:val="16"/>
          <w:szCs w:val="16"/>
        </w:rPr>
      </w:pPr>
    </w:p>
    <w:p w14:paraId="6F8869CF" w14:textId="5F5013B2" w:rsidR="00D51CE5" w:rsidRDefault="00D51CE5" w:rsidP="00063D58">
      <w:pPr>
        <w:jc w:val="both"/>
        <w:rPr>
          <w:sz w:val="16"/>
          <w:szCs w:val="16"/>
        </w:rPr>
      </w:pPr>
    </w:p>
    <w:p w14:paraId="1E108A47" w14:textId="77777777" w:rsidR="00D51CE5" w:rsidRDefault="00D51CE5" w:rsidP="00063D58">
      <w:pPr>
        <w:jc w:val="both"/>
        <w:rPr>
          <w:sz w:val="16"/>
          <w:szCs w:val="16"/>
        </w:rPr>
      </w:pPr>
    </w:p>
    <w:p w14:paraId="01D77510" w14:textId="77777777" w:rsidR="00D51CE5" w:rsidRDefault="008165DA" w:rsidP="008165DA">
      <w:pPr>
        <w:jc w:val="both"/>
        <w:rPr>
          <w:sz w:val="16"/>
          <w:szCs w:val="16"/>
        </w:rPr>
      </w:pPr>
      <w:r>
        <w:rPr>
          <w:noProof/>
        </w:rPr>
        <w:lastRenderedPageBreak/>
        <w:drawing>
          <wp:anchor distT="0" distB="0" distL="114300" distR="114300" simplePos="0" relativeHeight="251659264" behindDoc="1" locked="0" layoutInCell="1" allowOverlap="1" wp14:anchorId="10814383" wp14:editId="22E92C44">
            <wp:simplePos x="0" y="0"/>
            <wp:positionH relativeFrom="column">
              <wp:posOffset>-4445</wp:posOffset>
            </wp:positionH>
            <wp:positionV relativeFrom="paragraph">
              <wp:posOffset>229235</wp:posOffset>
            </wp:positionV>
            <wp:extent cx="2952000" cy="2203200"/>
            <wp:effectExtent l="0" t="0" r="1270" b="6985"/>
            <wp:wrapTight wrapText="bothSides">
              <wp:wrapPolygon edited="0">
                <wp:start x="0" y="0"/>
                <wp:lineTo x="0" y="21482"/>
                <wp:lineTo x="21470" y="21482"/>
                <wp:lineTo x="2147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000" cy="2203200"/>
                    </a:xfrm>
                    <a:prstGeom prst="rect">
                      <a:avLst/>
                    </a:prstGeom>
                  </pic:spPr>
                </pic:pic>
              </a:graphicData>
            </a:graphic>
            <wp14:sizeRelH relativeFrom="margin">
              <wp14:pctWidth>0</wp14:pctWidth>
            </wp14:sizeRelH>
            <wp14:sizeRelV relativeFrom="margin">
              <wp14:pctHeight>0</wp14:pctHeight>
            </wp14:sizeRelV>
          </wp:anchor>
        </w:drawing>
      </w:r>
    </w:p>
    <w:p w14:paraId="22DCED1D" w14:textId="33709A2D" w:rsidR="00063D58" w:rsidRPr="005631B2" w:rsidRDefault="008F03BF" w:rsidP="008165DA">
      <w:pPr>
        <w:jc w:val="both"/>
        <w:rPr>
          <w:sz w:val="16"/>
          <w:szCs w:val="16"/>
        </w:rPr>
      </w:pPr>
      <w:r>
        <w:rPr>
          <w:sz w:val="16"/>
        </w:rPr>
        <w:t xml:space="preserve">The patented TFC electrode clamping system (Tungsten Fast Clamp) releases and clamps the tungsten electrode at the touch of a button, allowing it to be changed in a matter of seconds. </w:t>
      </w:r>
    </w:p>
    <w:p w14:paraId="74CBFD8B" w14:textId="01EE05B5" w:rsidR="00063D58" w:rsidRPr="000321DE" w:rsidRDefault="00063D58" w:rsidP="00063D58">
      <w:pPr>
        <w:jc w:val="both"/>
        <w:rPr>
          <w:sz w:val="16"/>
          <w:szCs w:val="16"/>
        </w:rPr>
      </w:pPr>
    </w:p>
    <w:p w14:paraId="5B42A724" w14:textId="77777777" w:rsidR="008F03BF" w:rsidRDefault="008F03BF" w:rsidP="008165DA">
      <w:pPr>
        <w:rPr>
          <w:sz w:val="16"/>
          <w:szCs w:val="16"/>
        </w:rPr>
      </w:pPr>
    </w:p>
    <w:p w14:paraId="1CF21F0B" w14:textId="77777777" w:rsidR="008F03BF" w:rsidRDefault="008F03BF" w:rsidP="008165DA">
      <w:pPr>
        <w:rPr>
          <w:sz w:val="16"/>
          <w:szCs w:val="16"/>
        </w:rPr>
      </w:pPr>
    </w:p>
    <w:p w14:paraId="2F90BCB6" w14:textId="77777777" w:rsidR="008F03BF" w:rsidRDefault="008F03BF" w:rsidP="008165DA">
      <w:pPr>
        <w:rPr>
          <w:sz w:val="16"/>
          <w:szCs w:val="16"/>
        </w:rPr>
      </w:pPr>
    </w:p>
    <w:p w14:paraId="64B768B5" w14:textId="77777777" w:rsidR="008F03BF" w:rsidRDefault="008F03BF" w:rsidP="008165DA">
      <w:pPr>
        <w:rPr>
          <w:sz w:val="16"/>
          <w:szCs w:val="16"/>
        </w:rPr>
      </w:pPr>
    </w:p>
    <w:p w14:paraId="00473DC4" w14:textId="77777777" w:rsidR="008F03BF" w:rsidRDefault="008F03BF" w:rsidP="008165DA">
      <w:pPr>
        <w:rPr>
          <w:sz w:val="16"/>
          <w:szCs w:val="16"/>
        </w:rPr>
      </w:pPr>
    </w:p>
    <w:p w14:paraId="55E5C6F3" w14:textId="78D7EA3C" w:rsidR="00D51CE5" w:rsidRDefault="00D51CE5" w:rsidP="008165DA">
      <w:pPr>
        <w:rPr>
          <w:sz w:val="16"/>
          <w:szCs w:val="16"/>
        </w:rPr>
      </w:pPr>
    </w:p>
    <w:p w14:paraId="6E7DCCD2" w14:textId="0E42053F" w:rsidR="004C23C0" w:rsidRDefault="00D51CE5" w:rsidP="008165DA">
      <w:pPr>
        <w:rPr>
          <w:sz w:val="16"/>
          <w:szCs w:val="16"/>
        </w:rPr>
      </w:pPr>
      <w:r>
        <w:rPr>
          <w:noProof/>
        </w:rPr>
        <w:drawing>
          <wp:anchor distT="0" distB="0" distL="114300" distR="114300" simplePos="0" relativeHeight="251660288" behindDoc="1" locked="0" layoutInCell="1" allowOverlap="1" wp14:anchorId="10831449" wp14:editId="15D008B2">
            <wp:simplePos x="0" y="0"/>
            <wp:positionH relativeFrom="margin">
              <wp:align>left</wp:align>
            </wp:positionH>
            <wp:positionV relativeFrom="paragraph">
              <wp:posOffset>3175</wp:posOffset>
            </wp:positionV>
            <wp:extent cx="2951480" cy="2202815"/>
            <wp:effectExtent l="0" t="0" r="1270" b="6985"/>
            <wp:wrapTight wrapText="bothSides">
              <wp:wrapPolygon edited="0">
                <wp:start x="0" y="0"/>
                <wp:lineTo x="0" y="21482"/>
                <wp:lineTo x="21470" y="21482"/>
                <wp:lineTo x="2147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1480" cy="2202815"/>
                    </a:xfrm>
                    <a:prstGeom prst="rect">
                      <a:avLst/>
                    </a:prstGeom>
                  </pic:spPr>
                </pic:pic>
              </a:graphicData>
            </a:graphic>
            <wp14:sizeRelH relativeFrom="margin">
              <wp14:pctWidth>0</wp14:pctWidth>
            </wp14:sizeRelH>
            <wp14:sizeRelV relativeFrom="margin">
              <wp14:pctHeight>0</wp14:pctHeight>
            </wp14:sizeRelV>
          </wp:anchor>
        </w:drawing>
      </w:r>
      <w:r w:rsidR="004C23C0">
        <w:rPr>
          <w:sz w:val="16"/>
        </w:rPr>
        <w:t xml:space="preserve">Self-regulating automatic </w:t>
      </w:r>
      <w:proofErr w:type="spellStart"/>
      <w:r w:rsidR="004C23C0">
        <w:rPr>
          <w:sz w:val="16"/>
        </w:rPr>
        <w:t>wirefeed</w:t>
      </w:r>
      <w:proofErr w:type="spellEnd"/>
      <w:r w:rsidR="004C23C0">
        <w:rPr>
          <w:sz w:val="16"/>
        </w:rPr>
        <w:t xml:space="preserve"> via the TIG </w:t>
      </w:r>
      <w:proofErr w:type="spellStart"/>
      <w:r w:rsidR="004C23C0">
        <w:rPr>
          <w:sz w:val="16"/>
        </w:rPr>
        <w:t>DynamicWire</w:t>
      </w:r>
      <w:proofErr w:type="spellEnd"/>
      <w:r w:rsidR="004C23C0">
        <w:rPr>
          <w:sz w:val="16"/>
        </w:rPr>
        <w:t xml:space="preserve"> welding package. Simply download the software and start welding.</w:t>
      </w:r>
    </w:p>
    <w:p w14:paraId="0AAE7963" w14:textId="56DE7D2F" w:rsidR="008F03BF" w:rsidRDefault="008F03BF" w:rsidP="00063D58">
      <w:pPr>
        <w:jc w:val="both"/>
        <w:rPr>
          <w:sz w:val="16"/>
          <w:szCs w:val="16"/>
        </w:rPr>
      </w:pPr>
    </w:p>
    <w:p w14:paraId="03874992" w14:textId="36E77E17" w:rsidR="008F03BF" w:rsidRDefault="008F03BF" w:rsidP="00063D58">
      <w:pPr>
        <w:jc w:val="both"/>
        <w:rPr>
          <w:sz w:val="16"/>
          <w:szCs w:val="16"/>
        </w:rPr>
      </w:pPr>
    </w:p>
    <w:p w14:paraId="08537524" w14:textId="05AF45A5" w:rsidR="008165DA" w:rsidRDefault="008165DA" w:rsidP="00063D58">
      <w:pPr>
        <w:jc w:val="both"/>
        <w:rPr>
          <w:sz w:val="16"/>
          <w:szCs w:val="16"/>
        </w:rPr>
      </w:pPr>
    </w:p>
    <w:p w14:paraId="1035A4E5" w14:textId="23348F1B" w:rsidR="008165DA" w:rsidRDefault="008165DA" w:rsidP="00063D58">
      <w:pPr>
        <w:jc w:val="both"/>
        <w:rPr>
          <w:sz w:val="16"/>
          <w:szCs w:val="16"/>
        </w:rPr>
      </w:pPr>
    </w:p>
    <w:p w14:paraId="24CB57E4" w14:textId="5088E560" w:rsidR="008165DA" w:rsidRDefault="008165DA" w:rsidP="00063D58">
      <w:pPr>
        <w:jc w:val="both"/>
        <w:rPr>
          <w:sz w:val="16"/>
          <w:szCs w:val="16"/>
        </w:rPr>
      </w:pPr>
    </w:p>
    <w:p w14:paraId="762E2FC5" w14:textId="0168FAD8" w:rsidR="008F03BF" w:rsidRDefault="008F03BF" w:rsidP="00B23769">
      <w:pPr>
        <w:rPr>
          <w:sz w:val="16"/>
          <w:szCs w:val="16"/>
        </w:rPr>
      </w:pPr>
    </w:p>
    <w:p w14:paraId="029B93B0" w14:textId="49C9D85E" w:rsidR="00D51CE5" w:rsidRPr="000321DE" w:rsidRDefault="00D51CE5" w:rsidP="00B23769">
      <w:pPr>
        <w:rPr>
          <w:sz w:val="16"/>
          <w:szCs w:val="16"/>
        </w:rPr>
      </w:pPr>
    </w:p>
    <w:p w14:paraId="682B51B9" w14:textId="77777777" w:rsidR="00D51CE5" w:rsidRDefault="00D51CE5" w:rsidP="00B23769">
      <w:pPr>
        <w:rPr>
          <w:sz w:val="16"/>
        </w:rPr>
      </w:pPr>
    </w:p>
    <w:p w14:paraId="020D1DD3" w14:textId="7CBFE118" w:rsidR="000321DE" w:rsidRPr="000321DE" w:rsidRDefault="00D51CE5" w:rsidP="00B23769">
      <w:pPr>
        <w:rPr>
          <w:sz w:val="16"/>
          <w:szCs w:val="16"/>
        </w:rPr>
      </w:pPr>
      <w:r>
        <w:rPr>
          <w:noProof/>
        </w:rPr>
        <w:drawing>
          <wp:anchor distT="0" distB="0" distL="114300" distR="114300" simplePos="0" relativeHeight="251661312" behindDoc="1" locked="0" layoutInCell="1" allowOverlap="1" wp14:anchorId="095B85D3" wp14:editId="25B8A035">
            <wp:simplePos x="0" y="0"/>
            <wp:positionH relativeFrom="margin">
              <wp:align>left</wp:align>
            </wp:positionH>
            <wp:positionV relativeFrom="paragraph">
              <wp:posOffset>10795</wp:posOffset>
            </wp:positionV>
            <wp:extent cx="2249805" cy="2685415"/>
            <wp:effectExtent l="0" t="0" r="0" b="635"/>
            <wp:wrapTight wrapText="bothSides">
              <wp:wrapPolygon edited="0">
                <wp:start x="0" y="0"/>
                <wp:lineTo x="0" y="21452"/>
                <wp:lineTo x="21399" y="21452"/>
                <wp:lineTo x="2139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9805" cy="2685415"/>
                    </a:xfrm>
                    <a:prstGeom prst="rect">
                      <a:avLst/>
                    </a:prstGeom>
                  </pic:spPr>
                </pic:pic>
              </a:graphicData>
            </a:graphic>
            <wp14:sizeRelH relativeFrom="margin">
              <wp14:pctWidth>0</wp14:pctWidth>
            </wp14:sizeRelH>
            <wp14:sizeRelV relativeFrom="margin">
              <wp14:pctHeight>0</wp14:pctHeight>
            </wp14:sizeRelV>
          </wp:anchor>
        </w:drawing>
      </w:r>
      <w:r w:rsidR="000321DE">
        <w:rPr>
          <w:sz w:val="16"/>
        </w:rPr>
        <w:t xml:space="preserve">Fronius </w:t>
      </w:r>
      <w:proofErr w:type="spellStart"/>
      <w:r w:rsidR="000321DE">
        <w:rPr>
          <w:sz w:val="16"/>
        </w:rPr>
        <w:t>iWave</w:t>
      </w:r>
      <w:proofErr w:type="spellEnd"/>
      <w:r w:rsidR="000321DE">
        <w:rPr>
          <w:sz w:val="16"/>
        </w:rPr>
        <w:t xml:space="preserve"> equipped with all cold-wire components: intelligent </w:t>
      </w:r>
      <w:proofErr w:type="spellStart"/>
      <w:r w:rsidR="000321DE">
        <w:rPr>
          <w:sz w:val="16"/>
        </w:rPr>
        <w:t>SpeedNet</w:t>
      </w:r>
      <w:proofErr w:type="spellEnd"/>
      <w:r w:rsidR="000321DE">
        <w:rPr>
          <w:sz w:val="16"/>
        </w:rPr>
        <w:t>-based TIG cold-wire feeder CWF 25i, TIG cold-wire feed system (CW</w:t>
      </w:r>
      <w:r w:rsidR="000321DE">
        <w:rPr>
          <w:sz w:val="16"/>
        </w:rPr>
        <w:noBreakHyphen/>
        <w:t>Feeding), and TFC quick-change electrode system</w:t>
      </w:r>
    </w:p>
    <w:p w14:paraId="689DD5C3" w14:textId="4C3DCB65" w:rsidR="004C23C0" w:rsidRDefault="004C23C0" w:rsidP="00063D58">
      <w:pPr>
        <w:jc w:val="both"/>
        <w:rPr>
          <w:sz w:val="16"/>
          <w:szCs w:val="16"/>
          <w:highlight w:val="yellow"/>
        </w:rPr>
      </w:pPr>
    </w:p>
    <w:p w14:paraId="50B28491" w14:textId="7D591D9C" w:rsidR="004C23C0" w:rsidRDefault="004C23C0" w:rsidP="00063D58">
      <w:pPr>
        <w:jc w:val="both"/>
        <w:rPr>
          <w:sz w:val="16"/>
          <w:szCs w:val="16"/>
          <w:highlight w:val="yellow"/>
        </w:rPr>
      </w:pPr>
    </w:p>
    <w:p w14:paraId="5ED1DA96" w14:textId="33BBA281" w:rsidR="008165DA" w:rsidRDefault="008165DA" w:rsidP="00063D58">
      <w:pPr>
        <w:jc w:val="both"/>
        <w:rPr>
          <w:sz w:val="16"/>
          <w:szCs w:val="16"/>
          <w:highlight w:val="yellow"/>
        </w:rPr>
      </w:pPr>
    </w:p>
    <w:p w14:paraId="40560BED" w14:textId="7F6FCE7B" w:rsidR="008165DA" w:rsidRDefault="008165DA" w:rsidP="00063D58">
      <w:pPr>
        <w:jc w:val="both"/>
        <w:rPr>
          <w:sz w:val="16"/>
          <w:szCs w:val="16"/>
          <w:highlight w:val="yellow"/>
        </w:rPr>
      </w:pPr>
    </w:p>
    <w:p w14:paraId="65EE0F80" w14:textId="1B204DF2" w:rsidR="008165DA" w:rsidRDefault="008165DA" w:rsidP="00063D58">
      <w:pPr>
        <w:jc w:val="both"/>
        <w:rPr>
          <w:sz w:val="16"/>
          <w:szCs w:val="16"/>
          <w:highlight w:val="yellow"/>
        </w:rPr>
      </w:pPr>
    </w:p>
    <w:p w14:paraId="415B0B70" w14:textId="07C085B2" w:rsidR="008165DA" w:rsidRDefault="008165DA" w:rsidP="00063D58">
      <w:pPr>
        <w:jc w:val="both"/>
        <w:rPr>
          <w:sz w:val="16"/>
          <w:szCs w:val="16"/>
          <w:highlight w:val="yellow"/>
        </w:rPr>
      </w:pPr>
    </w:p>
    <w:p w14:paraId="23D63747" w14:textId="2FA7A3EF" w:rsidR="008165DA" w:rsidRDefault="008165DA" w:rsidP="00063D58">
      <w:pPr>
        <w:jc w:val="both"/>
        <w:rPr>
          <w:sz w:val="16"/>
          <w:szCs w:val="16"/>
        </w:rPr>
      </w:pPr>
    </w:p>
    <w:p w14:paraId="3D44E75C" w14:textId="5B7A5D7A" w:rsidR="008165DA" w:rsidRDefault="008165DA" w:rsidP="00063D58">
      <w:pPr>
        <w:jc w:val="both"/>
        <w:rPr>
          <w:sz w:val="16"/>
          <w:szCs w:val="16"/>
        </w:rPr>
      </w:pPr>
    </w:p>
    <w:p w14:paraId="7D522834" w14:textId="51741DB8" w:rsidR="008165DA" w:rsidRPr="00B86CB0" w:rsidRDefault="008165DA" w:rsidP="005631B2">
      <w:pPr>
        <w:rPr>
          <w:sz w:val="16"/>
          <w:szCs w:val="16"/>
        </w:rPr>
      </w:pPr>
    </w:p>
    <w:p w14:paraId="526A7EAC" w14:textId="77777777" w:rsidR="00D51CE5" w:rsidRDefault="00D51CE5" w:rsidP="000A1D14">
      <w:pPr>
        <w:rPr>
          <w:sz w:val="16"/>
        </w:rPr>
      </w:pPr>
    </w:p>
    <w:p w14:paraId="35F9F52A" w14:textId="160D860E" w:rsidR="00D51CE5" w:rsidRDefault="00D51CE5" w:rsidP="000A1D14">
      <w:pPr>
        <w:rPr>
          <w:sz w:val="16"/>
        </w:rPr>
      </w:pPr>
      <w:r>
        <w:rPr>
          <w:noProof/>
          <w:sz w:val="16"/>
        </w:rPr>
        <w:lastRenderedPageBreak/>
        <w:drawing>
          <wp:anchor distT="0" distB="0" distL="114300" distR="114300" simplePos="0" relativeHeight="251662336" behindDoc="1" locked="0" layoutInCell="1" allowOverlap="1" wp14:anchorId="1CABD526" wp14:editId="55999A7B">
            <wp:simplePos x="0" y="0"/>
            <wp:positionH relativeFrom="margin">
              <wp:posOffset>57150</wp:posOffset>
            </wp:positionH>
            <wp:positionV relativeFrom="paragraph">
              <wp:posOffset>255270</wp:posOffset>
            </wp:positionV>
            <wp:extent cx="2818765" cy="14097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703" t="23530" r="-2703" b="25260"/>
                    <a:stretch/>
                  </pic:blipFill>
                  <pic:spPr bwMode="auto">
                    <a:xfrm>
                      <a:off x="0" y="0"/>
                      <a:ext cx="2818765" cy="1409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345700" w14:textId="57A2A352" w:rsidR="000A1D14" w:rsidRDefault="00D72904" w:rsidP="000A1D14">
      <w:pPr>
        <w:rPr>
          <w:sz w:val="16"/>
        </w:rPr>
      </w:pPr>
      <w:r>
        <w:rPr>
          <w:sz w:val="16"/>
        </w:rPr>
        <w:t>TIG CW</w:t>
      </w:r>
      <w:r>
        <w:rPr>
          <w:sz w:val="16"/>
        </w:rPr>
        <w:noBreakHyphen/>
        <w:t>Feeding: the new cold-wire feed system can be mounted on intelligent TIG welding torches with ease and remains in a stable position after a one-time calibration. If gas nozzles need to be changed, it is simply folded away and then put back again.</w:t>
      </w:r>
    </w:p>
    <w:p w14:paraId="15605756" w14:textId="2C0329DA" w:rsidR="009267BD" w:rsidRDefault="009267BD" w:rsidP="000A1D14">
      <w:pPr>
        <w:rPr>
          <w:sz w:val="16"/>
        </w:rPr>
      </w:pPr>
    </w:p>
    <w:p w14:paraId="10695F19" w14:textId="3571FFD3" w:rsidR="009267BD" w:rsidRDefault="009267BD" w:rsidP="000A1D14">
      <w:pPr>
        <w:rPr>
          <w:sz w:val="16"/>
        </w:rPr>
      </w:pPr>
    </w:p>
    <w:p w14:paraId="71700EE7" w14:textId="72F8982B" w:rsidR="009267BD" w:rsidRDefault="009267BD" w:rsidP="000A1D14">
      <w:pPr>
        <w:rPr>
          <w:sz w:val="16"/>
        </w:rPr>
      </w:pPr>
    </w:p>
    <w:p w14:paraId="45F2AB52" w14:textId="09A352D1" w:rsidR="009267BD" w:rsidRDefault="009267BD" w:rsidP="000A1D14">
      <w:pPr>
        <w:rPr>
          <w:sz w:val="16"/>
        </w:rPr>
      </w:pPr>
    </w:p>
    <w:p w14:paraId="1197E9B8" w14:textId="77777777" w:rsidR="009267BD" w:rsidRDefault="009267BD" w:rsidP="009267BD">
      <w:pPr>
        <w:pStyle w:val="berschrift4"/>
        <w:jc w:val="both"/>
        <w:rPr>
          <w:szCs w:val="20"/>
        </w:rPr>
      </w:pPr>
    </w:p>
    <w:p w14:paraId="02C232D9" w14:textId="544C63A7" w:rsidR="009267BD" w:rsidRPr="00DA7989" w:rsidRDefault="009267BD" w:rsidP="009267BD">
      <w:pPr>
        <w:pStyle w:val="berschrift4"/>
        <w:jc w:val="both"/>
        <w:rPr>
          <w:szCs w:val="20"/>
        </w:rPr>
      </w:pPr>
      <w:r w:rsidRPr="00DA7989">
        <w:rPr>
          <w:szCs w:val="20"/>
        </w:rPr>
        <w:t>Business Unit Perfect Welding</w:t>
      </w:r>
    </w:p>
    <w:p w14:paraId="6F2553D8" w14:textId="77777777" w:rsidR="009267BD" w:rsidRPr="00D758FA" w:rsidRDefault="009267BD" w:rsidP="009267BD">
      <w:pPr>
        <w:rPr>
          <w:rFonts w:cs="Arial"/>
          <w:szCs w:val="20"/>
        </w:rPr>
      </w:pPr>
      <w:r w:rsidRPr="002B7111">
        <w:rPr>
          <w:rFonts w:cs="Arial"/>
          <w:szCs w:val="20"/>
        </w:rPr>
        <w:t>Fronius Perfect Welding is an innovation leader for arc welding and a global market leader for robot-assisted welding. As a systems provider, the Fronius Welding Automation division also implements customized automated complete welding solutions, for the construction of containers or offshore cladding for example. The range is rounded off by power sources for manual applications, welding accessories, and a broad spectrum of services. With more than 1000 sales partners worldwide, Fronius Perfect Welding has great customer proximity.</w:t>
      </w:r>
    </w:p>
    <w:p w14:paraId="060E7B56" w14:textId="77777777" w:rsidR="009267BD" w:rsidRPr="00DA7989" w:rsidRDefault="009267BD" w:rsidP="009267BD">
      <w:pPr>
        <w:rPr>
          <w:rFonts w:cs="Arial"/>
          <w:szCs w:val="20"/>
        </w:rPr>
      </w:pPr>
    </w:p>
    <w:p w14:paraId="749E5201" w14:textId="77777777" w:rsidR="009267BD" w:rsidRPr="00425F1E" w:rsidRDefault="009267BD" w:rsidP="009267BD">
      <w:pPr>
        <w:pStyle w:val="berschrift4"/>
        <w:jc w:val="both"/>
        <w:rPr>
          <w:szCs w:val="20"/>
        </w:rPr>
      </w:pPr>
      <w:r w:rsidRPr="00425F1E">
        <w:rPr>
          <w:szCs w:val="20"/>
        </w:rPr>
        <w:t>Fronius International GmbH</w:t>
      </w:r>
    </w:p>
    <w:p w14:paraId="78BCE04E" w14:textId="77777777" w:rsidR="009267BD" w:rsidRPr="00DA7989" w:rsidRDefault="009267BD" w:rsidP="009267BD">
      <w:pPr>
        <w:pStyle w:val="Textkrper2"/>
        <w:spacing w:after="0" w:line="240" w:lineRule="auto"/>
        <w:ind w:right="29"/>
        <w:rPr>
          <w:rFonts w:ascii="Noto Sans" w:eastAsiaTheme="majorEastAsia" w:hAnsi="Noto Sans" w:cstheme="majorBidi"/>
          <w:iCs/>
          <w:color w:val="000000" w:themeColor="text1"/>
          <w:szCs w:val="20"/>
          <w:u w:val="single"/>
          <w:lang w:eastAsia="en-US"/>
        </w:rPr>
      </w:pPr>
      <w:r w:rsidRPr="002B7111">
        <w:rPr>
          <w:rFonts w:ascii="Noto Sans" w:eastAsiaTheme="minorHAnsi" w:hAnsi="Noto Sans" w:cs="Arial"/>
          <w:szCs w:val="20"/>
          <w:lang w:eastAsia="en-US"/>
        </w:rPr>
        <w:t xml:space="preserve">Fronius International GmbH is an Austrian company with headquarters in Pettenbach and other sites in Wels, </w:t>
      </w:r>
      <w:proofErr w:type="spellStart"/>
      <w:r w:rsidRPr="002B7111">
        <w:rPr>
          <w:rFonts w:ascii="Noto Sans" w:eastAsiaTheme="minorHAnsi" w:hAnsi="Noto Sans" w:cs="Arial"/>
          <w:szCs w:val="20"/>
          <w:lang w:eastAsia="en-US"/>
        </w:rPr>
        <w:t>Thalheim</w:t>
      </w:r>
      <w:proofErr w:type="spellEnd"/>
      <w:r w:rsidRPr="002B7111">
        <w:rPr>
          <w:rFonts w:ascii="Noto Sans" w:eastAsiaTheme="minorHAnsi" w:hAnsi="Noto Sans" w:cs="Arial"/>
          <w:szCs w:val="20"/>
          <w:lang w:eastAsia="en-US"/>
        </w:rPr>
        <w:t xml:space="preserve">, Steinhaus and </w:t>
      </w:r>
      <w:proofErr w:type="spellStart"/>
      <w:r w:rsidRPr="002B7111">
        <w:rPr>
          <w:rFonts w:ascii="Noto Sans" w:eastAsiaTheme="minorHAnsi" w:hAnsi="Noto Sans" w:cs="Arial"/>
          <w:szCs w:val="20"/>
          <w:lang w:eastAsia="en-US"/>
        </w:rPr>
        <w:t>Sattledt</w:t>
      </w:r>
      <w:proofErr w:type="spellEnd"/>
      <w:r w:rsidRPr="002B7111">
        <w:rPr>
          <w:rFonts w:ascii="Noto Sans" w:eastAsiaTheme="minorHAnsi" w:hAnsi="Noto Sans" w:cs="Arial"/>
          <w:szCs w:val="20"/>
          <w:lang w:eastAsia="en-US"/>
        </w:rPr>
        <w:t>. With 6.100 employees worldwide, the company is active in the fields of welding technology, photovoltaics and battery charging technology. 89% of its products are exported through 36 international Fronius subsidiaries and sales partners/representatives in over 60 countries. With its innovative products and services and 1,366 granted patents, Fronius is the global innovation leader.</w:t>
      </w:r>
    </w:p>
    <w:p w14:paraId="00F5F891" w14:textId="77777777" w:rsidR="009267BD" w:rsidRDefault="009267BD" w:rsidP="009267BD"/>
    <w:p w14:paraId="774D7943" w14:textId="77777777" w:rsidR="009267BD" w:rsidRDefault="009267BD" w:rsidP="009267BD">
      <w:pPr>
        <w:pStyle w:val="Textkrper2"/>
        <w:spacing w:after="0" w:line="240" w:lineRule="auto"/>
        <w:ind w:right="29"/>
        <w:rPr>
          <w:rFonts w:ascii="Noto Sans" w:hAnsi="Noto Sans" w:cs="Noto Sans"/>
          <w:bCs/>
          <w:szCs w:val="20"/>
        </w:rPr>
      </w:pPr>
      <w:r w:rsidRPr="002B7111">
        <w:rPr>
          <w:rFonts w:ascii="Noto Sans" w:eastAsiaTheme="majorEastAsia" w:hAnsi="Noto Sans" w:cstheme="majorBidi"/>
          <w:iCs/>
          <w:color w:val="000000" w:themeColor="text1"/>
          <w:szCs w:val="20"/>
          <w:u w:val="single"/>
          <w:lang w:eastAsia="en-US"/>
        </w:rPr>
        <w:t>For more information, please contact:</w:t>
      </w:r>
      <w:r w:rsidRPr="00DA7989">
        <w:rPr>
          <w:rFonts w:ascii="Noto Sans" w:eastAsiaTheme="majorEastAsia" w:hAnsi="Noto Sans" w:cstheme="majorBidi"/>
          <w:iCs/>
          <w:color w:val="000000" w:themeColor="text1"/>
          <w:szCs w:val="20"/>
          <w:u w:val="single"/>
          <w:lang w:eastAsia="en-US"/>
        </w:rPr>
        <w:br/>
      </w:r>
      <w:r w:rsidRPr="00C41C15">
        <w:rPr>
          <w:rFonts w:ascii="Noto Sans" w:hAnsi="Noto Sans" w:cs="Noto Sans"/>
          <w:b/>
          <w:iCs/>
          <w:snapToGrid w:val="0"/>
          <w:szCs w:val="20"/>
        </w:rPr>
        <w:br/>
      </w:r>
      <w:r w:rsidRPr="001214EF">
        <w:rPr>
          <w:rFonts w:ascii="Noto Sans" w:hAnsi="Noto Sans" w:cs="Noto Sans"/>
          <w:bCs/>
          <w:szCs w:val="20"/>
          <w:u w:val="single"/>
        </w:rPr>
        <w:t>United States:</w:t>
      </w:r>
    </w:p>
    <w:p w14:paraId="7231EE15" w14:textId="77777777" w:rsidR="009267BD" w:rsidRPr="00301F1D" w:rsidRDefault="009267BD" w:rsidP="009267BD">
      <w:pPr>
        <w:pStyle w:val="Textkrper2"/>
        <w:spacing w:after="0" w:line="240" w:lineRule="auto"/>
        <w:ind w:right="29"/>
        <w:rPr>
          <w:rFonts w:ascii="Noto Sans" w:hAnsi="Noto Sans" w:cs="Noto Sans"/>
          <w:bCs/>
          <w:szCs w:val="20"/>
        </w:rPr>
      </w:pPr>
      <w:r w:rsidRPr="00301F1D">
        <w:rPr>
          <w:rFonts w:ascii="Noto Sans" w:hAnsi="Noto Sans" w:cs="Noto Sans"/>
          <w:bCs/>
          <w:szCs w:val="20"/>
        </w:rPr>
        <w:t xml:space="preserve">Fronius USA LLC, Ms. Rhonda </w:t>
      </w:r>
      <w:proofErr w:type="spellStart"/>
      <w:r w:rsidRPr="00301F1D">
        <w:rPr>
          <w:rFonts w:ascii="Noto Sans" w:hAnsi="Noto Sans" w:cs="Noto Sans"/>
          <w:bCs/>
          <w:szCs w:val="20"/>
        </w:rPr>
        <w:t>Zatezalo</w:t>
      </w:r>
      <w:proofErr w:type="spellEnd"/>
    </w:p>
    <w:p w14:paraId="008792D8" w14:textId="77777777" w:rsidR="009267BD" w:rsidRPr="00301F1D" w:rsidRDefault="009267BD" w:rsidP="009267BD">
      <w:pPr>
        <w:pStyle w:val="Textkrper2"/>
        <w:spacing w:after="0" w:line="240" w:lineRule="auto"/>
        <w:ind w:right="29"/>
        <w:rPr>
          <w:rFonts w:ascii="Noto Sans" w:hAnsi="Noto Sans" w:cs="Noto Sans"/>
          <w:bCs/>
          <w:szCs w:val="20"/>
        </w:rPr>
      </w:pPr>
      <w:r w:rsidRPr="00301F1D">
        <w:rPr>
          <w:rFonts w:ascii="Noto Sans" w:hAnsi="Noto Sans" w:cs="Noto Sans"/>
          <w:bCs/>
          <w:szCs w:val="20"/>
        </w:rPr>
        <w:t>6797 Fronius Drive, 46368 Portage, IN</w:t>
      </w:r>
    </w:p>
    <w:p w14:paraId="6C191BA4" w14:textId="77777777" w:rsidR="009267BD" w:rsidRPr="00B80844" w:rsidRDefault="009267BD" w:rsidP="009267BD">
      <w:pPr>
        <w:pStyle w:val="Textkrper2"/>
        <w:spacing w:after="0" w:line="240" w:lineRule="auto"/>
        <w:ind w:right="29"/>
        <w:rPr>
          <w:rFonts w:ascii="Noto Sans" w:hAnsi="Noto Sans" w:cs="Noto Sans"/>
          <w:bCs/>
          <w:szCs w:val="20"/>
        </w:rPr>
      </w:pPr>
      <w:r w:rsidRPr="00301F1D">
        <w:rPr>
          <w:rFonts w:ascii="Noto Sans" w:hAnsi="Noto Sans" w:cs="Noto Sans"/>
          <w:bCs/>
          <w:szCs w:val="20"/>
        </w:rPr>
        <w:t xml:space="preserve">Tel: +1 219 734 5701, </w:t>
      </w:r>
      <w:r>
        <w:rPr>
          <w:rFonts w:ascii="Noto Sans" w:hAnsi="Noto Sans" w:cs="Noto Sans"/>
          <w:bCs/>
          <w:szCs w:val="20"/>
        </w:rPr>
        <w:br/>
      </w:r>
      <w:r w:rsidRPr="00301F1D">
        <w:rPr>
          <w:rFonts w:ascii="Noto Sans" w:hAnsi="Noto Sans" w:cs="Noto Sans"/>
          <w:bCs/>
          <w:szCs w:val="20"/>
        </w:rPr>
        <w:t xml:space="preserve">E-Mail: </w:t>
      </w:r>
      <w:hyperlink r:id="rId15" w:history="1">
        <w:r w:rsidRPr="000D0E25">
          <w:rPr>
            <w:rStyle w:val="Hyperlink"/>
            <w:rFonts w:ascii="Noto Sans" w:hAnsi="Noto Sans" w:cs="Noto Sans"/>
            <w:bCs/>
            <w:szCs w:val="20"/>
          </w:rPr>
          <w:t>zatezalo.rhonda</w:t>
        </w:r>
        <w:r w:rsidRPr="00A06826">
          <w:rPr>
            <w:rStyle w:val="Hyperlink"/>
            <w:rFonts w:ascii="Noto Sans" w:hAnsi="Noto Sans" w:cs="Noto Sans"/>
            <w:bCs/>
            <w:szCs w:val="20"/>
          </w:rPr>
          <w:t>@fronius.com</w:t>
        </w:r>
      </w:hyperlink>
    </w:p>
    <w:p w14:paraId="1A46651B" w14:textId="77777777" w:rsidR="009267BD" w:rsidRDefault="009267BD" w:rsidP="009267BD">
      <w:pPr>
        <w:pStyle w:val="Textkrper2"/>
        <w:spacing w:after="0" w:line="240" w:lineRule="auto"/>
        <w:ind w:right="29"/>
        <w:rPr>
          <w:rFonts w:ascii="Noto Sans" w:hAnsi="Noto Sans" w:cs="Noto Sans"/>
          <w:bCs/>
          <w:szCs w:val="20"/>
        </w:rPr>
      </w:pPr>
    </w:p>
    <w:p w14:paraId="19A18BDC" w14:textId="77777777" w:rsidR="009267BD" w:rsidRPr="001214EF" w:rsidRDefault="009267BD" w:rsidP="009267BD">
      <w:pPr>
        <w:pStyle w:val="Textkrper2"/>
        <w:spacing w:after="0" w:line="240" w:lineRule="auto"/>
        <w:ind w:right="29"/>
        <w:rPr>
          <w:rFonts w:ascii="Noto Sans" w:hAnsi="Noto Sans" w:cs="Noto Sans"/>
          <w:bCs/>
          <w:szCs w:val="20"/>
          <w:u w:val="single"/>
        </w:rPr>
      </w:pPr>
      <w:r w:rsidRPr="001214EF">
        <w:rPr>
          <w:rFonts w:ascii="Noto Sans" w:hAnsi="Noto Sans" w:cs="Noto Sans"/>
          <w:bCs/>
          <w:szCs w:val="20"/>
          <w:u w:val="single"/>
        </w:rPr>
        <w:t>United Kingdom:</w:t>
      </w:r>
    </w:p>
    <w:p w14:paraId="657F4299" w14:textId="77777777" w:rsidR="009267BD" w:rsidRPr="00301F1D" w:rsidRDefault="009267BD" w:rsidP="009267BD">
      <w:pPr>
        <w:pStyle w:val="Textkrper2"/>
        <w:spacing w:after="0" w:line="240" w:lineRule="auto"/>
        <w:ind w:right="29"/>
        <w:rPr>
          <w:rFonts w:ascii="Noto Sans" w:hAnsi="Noto Sans" w:cs="Noto Sans"/>
          <w:bCs/>
          <w:szCs w:val="20"/>
          <w:lang w:val="it-IT"/>
        </w:rPr>
      </w:pPr>
      <w:r w:rsidRPr="00301F1D">
        <w:rPr>
          <w:rFonts w:ascii="Noto Sans" w:hAnsi="Noto Sans" w:cs="Noto Sans"/>
          <w:bCs/>
          <w:szCs w:val="20"/>
          <w:lang w:val="it-IT"/>
        </w:rPr>
        <w:t>Fronius UK Ltd; Miss Kim Lee;</w:t>
      </w:r>
    </w:p>
    <w:p w14:paraId="5E2AD2F4" w14:textId="77777777" w:rsidR="009267BD" w:rsidRPr="00301F1D" w:rsidRDefault="009267BD" w:rsidP="009267BD">
      <w:pPr>
        <w:pStyle w:val="Textkrper2"/>
        <w:spacing w:after="0" w:line="240" w:lineRule="auto"/>
        <w:ind w:right="29"/>
        <w:rPr>
          <w:rFonts w:ascii="Noto Sans" w:hAnsi="Noto Sans" w:cs="Noto Sans"/>
          <w:bCs/>
          <w:szCs w:val="20"/>
          <w:lang w:val="it-IT"/>
        </w:rPr>
      </w:pPr>
      <w:r w:rsidRPr="00301F1D">
        <w:rPr>
          <w:rFonts w:ascii="Noto Sans" w:hAnsi="Noto Sans" w:cs="Noto Sans"/>
          <w:bCs/>
          <w:szCs w:val="20"/>
          <w:lang w:val="it-IT"/>
        </w:rPr>
        <w:t>Maidstone Road, Kingston, Milton Keynes, MK10 0BD</w:t>
      </w:r>
    </w:p>
    <w:p w14:paraId="2BEBBFA5" w14:textId="77777777" w:rsidR="009267BD" w:rsidRPr="00301F1D" w:rsidRDefault="009267BD" w:rsidP="009267BD">
      <w:pPr>
        <w:pStyle w:val="Textkrper2"/>
        <w:spacing w:after="0" w:line="240" w:lineRule="auto"/>
        <w:ind w:right="29"/>
        <w:rPr>
          <w:rFonts w:ascii="Noto Sans" w:hAnsi="Noto Sans" w:cs="Noto Sans"/>
          <w:bCs/>
          <w:szCs w:val="20"/>
          <w:lang w:val="it-IT"/>
        </w:rPr>
      </w:pPr>
      <w:r w:rsidRPr="00301F1D">
        <w:rPr>
          <w:rFonts w:ascii="Noto Sans" w:hAnsi="Noto Sans" w:cs="Noto Sans"/>
          <w:bCs/>
          <w:szCs w:val="20"/>
          <w:lang w:val="it-IT"/>
        </w:rPr>
        <w:t>Phone: +44 1908 512340</w:t>
      </w:r>
    </w:p>
    <w:p w14:paraId="0E23F117" w14:textId="77777777" w:rsidR="009267BD" w:rsidRDefault="009267BD" w:rsidP="009267BD">
      <w:pPr>
        <w:pStyle w:val="Textkrper2"/>
        <w:spacing w:after="0" w:line="240" w:lineRule="auto"/>
        <w:ind w:right="29"/>
        <w:rPr>
          <w:rFonts w:ascii="Noto Sans" w:hAnsi="Noto Sans" w:cs="Noto Sans"/>
          <w:bCs/>
          <w:szCs w:val="20"/>
          <w:lang w:val="it-IT"/>
        </w:rPr>
      </w:pPr>
      <w:r w:rsidRPr="00301F1D">
        <w:rPr>
          <w:rFonts w:ascii="Noto Sans" w:hAnsi="Noto Sans" w:cs="Noto Sans"/>
          <w:bCs/>
          <w:szCs w:val="20"/>
          <w:lang w:val="it-IT"/>
        </w:rPr>
        <w:t xml:space="preserve">E-Mail: </w:t>
      </w:r>
      <w:hyperlink r:id="rId16" w:history="1">
        <w:r w:rsidRPr="006A013B">
          <w:rPr>
            <w:rStyle w:val="Hyperlink"/>
            <w:rFonts w:ascii="Noto Sans" w:hAnsi="Noto Sans" w:cs="Noto Sans"/>
            <w:bCs/>
            <w:szCs w:val="20"/>
            <w:lang w:val="it-IT"/>
          </w:rPr>
          <w:t>lee.kim@fronius.com</w:t>
        </w:r>
      </w:hyperlink>
    </w:p>
    <w:p w14:paraId="13E4B229" w14:textId="77777777" w:rsidR="009267BD" w:rsidRDefault="009267BD" w:rsidP="009267BD">
      <w:pPr>
        <w:pStyle w:val="Textkrper2"/>
        <w:spacing w:after="0" w:line="240" w:lineRule="auto"/>
        <w:ind w:right="29"/>
        <w:rPr>
          <w:rFonts w:ascii="Noto Sans" w:hAnsi="Noto Sans" w:cs="Noto Sans"/>
          <w:bCs/>
          <w:szCs w:val="20"/>
          <w:lang w:val="it-IT"/>
        </w:rPr>
      </w:pPr>
    </w:p>
    <w:p w14:paraId="47938837" w14:textId="77777777" w:rsidR="009267BD" w:rsidRPr="001214EF" w:rsidRDefault="009267BD" w:rsidP="009267BD">
      <w:pPr>
        <w:pStyle w:val="Textkrper2"/>
        <w:spacing w:after="0" w:line="240" w:lineRule="auto"/>
        <w:ind w:right="29"/>
        <w:rPr>
          <w:rFonts w:ascii="Noto Sans" w:hAnsi="Noto Sans" w:cs="Noto Sans"/>
          <w:bCs/>
          <w:szCs w:val="20"/>
          <w:u w:val="single"/>
          <w:lang w:val="it-IT"/>
        </w:rPr>
      </w:pPr>
      <w:r w:rsidRPr="001214EF">
        <w:rPr>
          <w:rFonts w:ascii="Noto Sans" w:hAnsi="Noto Sans" w:cs="Noto Sans"/>
          <w:bCs/>
          <w:szCs w:val="20"/>
          <w:u w:val="single"/>
          <w:lang w:val="it-IT"/>
        </w:rPr>
        <w:t>Canada:</w:t>
      </w:r>
    </w:p>
    <w:p w14:paraId="01DD7E1A" w14:textId="77777777" w:rsidR="009267BD" w:rsidRPr="00301F1D" w:rsidRDefault="009267BD" w:rsidP="009267BD">
      <w:pPr>
        <w:pStyle w:val="Textkrper2"/>
        <w:spacing w:after="0" w:line="240" w:lineRule="auto"/>
        <w:ind w:right="29"/>
        <w:rPr>
          <w:rFonts w:ascii="Noto Sans" w:hAnsi="Noto Sans" w:cs="Noto Sans"/>
          <w:bCs/>
          <w:szCs w:val="20"/>
        </w:rPr>
      </w:pPr>
      <w:r w:rsidRPr="00301F1D">
        <w:rPr>
          <w:rFonts w:ascii="Noto Sans" w:hAnsi="Noto Sans" w:cs="Noto Sans"/>
          <w:bCs/>
          <w:szCs w:val="20"/>
        </w:rPr>
        <w:t>Fronius Canada Ltd., Mr. Ted Clifford</w:t>
      </w:r>
    </w:p>
    <w:p w14:paraId="293B4FF0" w14:textId="77777777" w:rsidR="009267BD" w:rsidRPr="00301F1D" w:rsidRDefault="009267BD" w:rsidP="009267BD">
      <w:pPr>
        <w:pStyle w:val="Textkrper2"/>
        <w:spacing w:after="0" w:line="240" w:lineRule="auto"/>
        <w:ind w:right="29"/>
        <w:rPr>
          <w:rFonts w:ascii="Noto Sans" w:hAnsi="Noto Sans" w:cs="Noto Sans"/>
          <w:bCs/>
          <w:szCs w:val="20"/>
        </w:rPr>
      </w:pPr>
      <w:r w:rsidRPr="00301F1D">
        <w:rPr>
          <w:rFonts w:ascii="Noto Sans" w:hAnsi="Noto Sans" w:cs="Noto Sans"/>
          <w:bCs/>
          <w:szCs w:val="20"/>
        </w:rPr>
        <w:t xml:space="preserve">2875 </w:t>
      </w:r>
      <w:proofErr w:type="spellStart"/>
      <w:r w:rsidRPr="00301F1D">
        <w:rPr>
          <w:rFonts w:ascii="Noto Sans" w:hAnsi="Noto Sans" w:cs="Noto Sans"/>
          <w:bCs/>
          <w:szCs w:val="20"/>
        </w:rPr>
        <w:t>Argentia</w:t>
      </w:r>
      <w:proofErr w:type="spellEnd"/>
      <w:r w:rsidRPr="00301F1D">
        <w:rPr>
          <w:rFonts w:ascii="Noto Sans" w:hAnsi="Noto Sans" w:cs="Noto Sans"/>
          <w:bCs/>
          <w:szCs w:val="20"/>
        </w:rPr>
        <w:t xml:space="preserve"> Road, Units 3 – 6 Mississauga, ON L5N 8G6</w:t>
      </w:r>
    </w:p>
    <w:p w14:paraId="63766F46" w14:textId="77777777" w:rsidR="009267BD" w:rsidRDefault="009267BD" w:rsidP="009267BD">
      <w:pPr>
        <w:pStyle w:val="Textkrper2"/>
        <w:spacing w:after="0" w:line="240" w:lineRule="auto"/>
        <w:ind w:right="29"/>
        <w:rPr>
          <w:rFonts w:ascii="Noto Sans" w:hAnsi="Noto Sans" w:cs="Noto Sans"/>
          <w:bCs/>
          <w:szCs w:val="20"/>
          <w:lang w:val="de-AT"/>
        </w:rPr>
      </w:pPr>
      <w:r w:rsidRPr="00301F1D">
        <w:rPr>
          <w:rFonts w:ascii="Noto Sans" w:hAnsi="Noto Sans" w:cs="Noto Sans"/>
          <w:bCs/>
          <w:szCs w:val="20"/>
          <w:lang w:val="de-AT"/>
        </w:rPr>
        <w:t xml:space="preserve">Tel.: +1 905 288 2128, </w:t>
      </w:r>
      <w:r>
        <w:rPr>
          <w:rFonts w:ascii="Noto Sans" w:hAnsi="Noto Sans" w:cs="Noto Sans"/>
          <w:bCs/>
          <w:szCs w:val="20"/>
          <w:lang w:val="de-AT"/>
        </w:rPr>
        <w:br/>
      </w:r>
      <w:r w:rsidRPr="00301F1D">
        <w:rPr>
          <w:rFonts w:ascii="Noto Sans" w:hAnsi="Noto Sans" w:cs="Noto Sans"/>
          <w:bCs/>
          <w:szCs w:val="20"/>
          <w:lang w:val="de-AT"/>
        </w:rPr>
        <w:t xml:space="preserve">E-Mail: </w:t>
      </w:r>
      <w:hyperlink r:id="rId17" w:history="1">
        <w:r w:rsidRPr="006A013B">
          <w:rPr>
            <w:rStyle w:val="Hyperlink"/>
            <w:rFonts w:ascii="Noto Sans" w:hAnsi="Noto Sans" w:cs="Noto Sans"/>
            <w:bCs/>
            <w:szCs w:val="20"/>
            <w:lang w:val="de-AT"/>
          </w:rPr>
          <w:t>clifford.ted@fronius.com</w:t>
        </w:r>
      </w:hyperlink>
    </w:p>
    <w:p w14:paraId="5197AD0A" w14:textId="77777777" w:rsidR="009267BD" w:rsidRDefault="009267BD" w:rsidP="009267BD">
      <w:pPr>
        <w:pStyle w:val="Textkrper2"/>
        <w:spacing w:after="0" w:line="240" w:lineRule="auto"/>
        <w:ind w:right="29"/>
        <w:rPr>
          <w:rFonts w:ascii="Noto Sans" w:hAnsi="Noto Sans" w:cs="Noto Sans"/>
          <w:bCs/>
          <w:szCs w:val="20"/>
          <w:lang w:val="de-AT"/>
        </w:rPr>
      </w:pPr>
    </w:p>
    <w:p w14:paraId="42D645F4" w14:textId="77777777" w:rsidR="009267BD" w:rsidRPr="001214EF" w:rsidRDefault="009267BD" w:rsidP="009267BD">
      <w:pPr>
        <w:pStyle w:val="Textkrper2"/>
        <w:spacing w:after="0" w:line="240" w:lineRule="auto"/>
        <w:ind w:right="29"/>
        <w:rPr>
          <w:rFonts w:ascii="Noto Sans" w:hAnsi="Noto Sans" w:cs="Noto Sans"/>
          <w:bCs/>
          <w:szCs w:val="20"/>
          <w:u w:val="single"/>
        </w:rPr>
      </w:pPr>
      <w:r w:rsidRPr="001214EF">
        <w:rPr>
          <w:rFonts w:ascii="Noto Sans" w:hAnsi="Noto Sans" w:cs="Noto Sans"/>
          <w:bCs/>
          <w:szCs w:val="20"/>
          <w:u w:val="single"/>
        </w:rPr>
        <w:lastRenderedPageBreak/>
        <w:t>South Africa:</w:t>
      </w:r>
    </w:p>
    <w:p w14:paraId="31467C01" w14:textId="77777777" w:rsidR="009267BD" w:rsidRPr="00301F1D" w:rsidRDefault="009267BD" w:rsidP="009267BD">
      <w:pPr>
        <w:pStyle w:val="Textkrper2"/>
        <w:spacing w:after="0" w:line="240" w:lineRule="auto"/>
        <w:ind w:right="29"/>
        <w:rPr>
          <w:rFonts w:ascii="Noto Sans" w:hAnsi="Noto Sans" w:cs="Noto Sans"/>
          <w:bCs/>
          <w:szCs w:val="20"/>
        </w:rPr>
      </w:pPr>
      <w:r w:rsidRPr="00301F1D">
        <w:rPr>
          <w:rFonts w:ascii="Noto Sans" w:hAnsi="Noto Sans" w:cs="Noto Sans"/>
          <w:bCs/>
          <w:szCs w:val="20"/>
        </w:rPr>
        <w:t xml:space="preserve">Fronius South Africa Pty Ltd; </w:t>
      </w:r>
      <w:proofErr w:type="spellStart"/>
      <w:r w:rsidRPr="00301F1D">
        <w:rPr>
          <w:rFonts w:ascii="Noto Sans" w:hAnsi="Noto Sans" w:cs="Noto Sans"/>
          <w:bCs/>
          <w:szCs w:val="20"/>
        </w:rPr>
        <w:t>Edric</w:t>
      </w:r>
      <w:proofErr w:type="spellEnd"/>
      <w:r w:rsidRPr="00301F1D">
        <w:rPr>
          <w:rFonts w:ascii="Noto Sans" w:hAnsi="Noto Sans" w:cs="Noto Sans"/>
          <w:bCs/>
          <w:szCs w:val="20"/>
        </w:rPr>
        <w:t xml:space="preserve"> Van der Walt</w:t>
      </w:r>
    </w:p>
    <w:p w14:paraId="78100E72" w14:textId="77777777" w:rsidR="009267BD" w:rsidRPr="00301F1D" w:rsidRDefault="009267BD" w:rsidP="009267BD">
      <w:pPr>
        <w:pStyle w:val="Textkrper2"/>
        <w:spacing w:after="0" w:line="240" w:lineRule="auto"/>
        <w:ind w:right="29"/>
        <w:rPr>
          <w:rFonts w:ascii="Noto Sans" w:hAnsi="Noto Sans" w:cs="Noto Sans"/>
          <w:bCs/>
          <w:szCs w:val="20"/>
        </w:rPr>
      </w:pPr>
      <w:proofErr w:type="spellStart"/>
      <w:r w:rsidRPr="00301F1D">
        <w:rPr>
          <w:rFonts w:ascii="Noto Sans" w:hAnsi="Noto Sans" w:cs="Noto Sans"/>
          <w:bCs/>
          <w:szCs w:val="20"/>
        </w:rPr>
        <w:t>Dytchley</w:t>
      </w:r>
      <w:proofErr w:type="spellEnd"/>
      <w:r w:rsidRPr="00301F1D">
        <w:rPr>
          <w:rFonts w:ascii="Noto Sans" w:hAnsi="Noto Sans" w:cs="Noto Sans"/>
          <w:bCs/>
          <w:szCs w:val="20"/>
        </w:rPr>
        <w:t xml:space="preserve"> Road, Barbeque Dawns, 1685 </w:t>
      </w:r>
      <w:proofErr w:type="spellStart"/>
      <w:r w:rsidRPr="00301F1D">
        <w:rPr>
          <w:rFonts w:ascii="Noto Sans" w:hAnsi="Noto Sans" w:cs="Noto Sans"/>
          <w:bCs/>
          <w:szCs w:val="20"/>
        </w:rPr>
        <w:t>Midrand</w:t>
      </w:r>
      <w:proofErr w:type="spellEnd"/>
      <w:r w:rsidRPr="00301F1D">
        <w:rPr>
          <w:rFonts w:ascii="Noto Sans" w:hAnsi="Noto Sans" w:cs="Noto Sans"/>
          <w:bCs/>
          <w:szCs w:val="20"/>
        </w:rPr>
        <w:t>, South Africa</w:t>
      </w:r>
    </w:p>
    <w:p w14:paraId="1B0734AF" w14:textId="77777777" w:rsidR="009267BD" w:rsidRPr="00301F1D" w:rsidRDefault="009267BD" w:rsidP="009267BD">
      <w:pPr>
        <w:pStyle w:val="Textkrper2"/>
        <w:spacing w:after="0" w:line="240" w:lineRule="auto"/>
        <w:ind w:right="29"/>
        <w:rPr>
          <w:rFonts w:ascii="Noto Sans" w:hAnsi="Noto Sans" w:cs="Noto Sans"/>
          <w:bCs/>
          <w:szCs w:val="20"/>
        </w:rPr>
      </w:pPr>
      <w:bookmarkStart w:id="0" w:name="_Hlk105587096"/>
      <w:r w:rsidRPr="00301F1D">
        <w:rPr>
          <w:rFonts w:ascii="Noto Sans" w:hAnsi="Noto Sans" w:cs="Noto Sans"/>
          <w:bCs/>
          <w:szCs w:val="20"/>
        </w:rPr>
        <w:t>Phone</w:t>
      </w:r>
      <w:bookmarkEnd w:id="0"/>
      <w:r w:rsidRPr="00301F1D">
        <w:rPr>
          <w:rFonts w:ascii="Noto Sans" w:hAnsi="Noto Sans" w:cs="Noto Sans"/>
          <w:bCs/>
          <w:szCs w:val="20"/>
        </w:rPr>
        <w:t>: +27 65 686 8286</w:t>
      </w:r>
    </w:p>
    <w:p w14:paraId="40ECFC7F" w14:textId="2B7DFBD1" w:rsidR="009267BD" w:rsidRPr="00340B58" w:rsidRDefault="009267BD" w:rsidP="009267BD">
      <w:pPr>
        <w:pStyle w:val="Textkrper2"/>
        <w:spacing w:after="0" w:line="240" w:lineRule="auto"/>
        <w:ind w:right="29"/>
        <w:rPr>
          <w:rFonts w:ascii="Noto Sans" w:hAnsi="Noto Sans" w:cs="Noto Sans"/>
          <w:bCs/>
          <w:color w:val="0563C1" w:themeColor="hyperlink"/>
          <w:szCs w:val="20"/>
          <w:u w:val="single"/>
        </w:rPr>
      </w:pPr>
      <w:r w:rsidRPr="00301F1D">
        <w:rPr>
          <w:rFonts w:ascii="Noto Sans" w:hAnsi="Noto Sans" w:cs="Noto Sans"/>
          <w:bCs/>
          <w:szCs w:val="20"/>
        </w:rPr>
        <w:t xml:space="preserve">E-Mail: </w:t>
      </w:r>
      <w:hyperlink r:id="rId18" w:history="1">
        <w:r w:rsidRPr="006A013B">
          <w:rPr>
            <w:rStyle w:val="Hyperlink"/>
            <w:rFonts w:ascii="Noto Sans" w:hAnsi="Noto Sans" w:cs="Noto Sans"/>
            <w:bCs/>
            <w:szCs w:val="20"/>
          </w:rPr>
          <w:t>VanderWalt.Edric@fronius.com</w:t>
        </w:r>
      </w:hyperlink>
    </w:p>
    <w:p w14:paraId="19D37EB4" w14:textId="77777777" w:rsidR="009267BD" w:rsidRDefault="009267BD" w:rsidP="009267BD">
      <w:pPr>
        <w:pStyle w:val="Textkrper2"/>
        <w:spacing w:after="0" w:line="240" w:lineRule="auto"/>
        <w:ind w:right="29"/>
        <w:rPr>
          <w:rFonts w:ascii="Noto Sans" w:hAnsi="Noto Sans" w:cs="Noto Sans"/>
          <w:bCs/>
          <w:szCs w:val="20"/>
        </w:rPr>
      </w:pPr>
    </w:p>
    <w:p w14:paraId="61B06E5E" w14:textId="77777777" w:rsidR="009267BD" w:rsidRPr="001214EF" w:rsidRDefault="009267BD" w:rsidP="009267BD">
      <w:pPr>
        <w:pStyle w:val="Textkrper2"/>
        <w:spacing w:after="0" w:line="240" w:lineRule="auto"/>
        <w:ind w:right="29"/>
        <w:rPr>
          <w:rFonts w:ascii="Noto Sans" w:hAnsi="Noto Sans" w:cs="Noto Sans"/>
          <w:bCs/>
          <w:szCs w:val="20"/>
          <w:u w:val="single"/>
        </w:rPr>
      </w:pPr>
      <w:r w:rsidRPr="001214EF">
        <w:rPr>
          <w:rFonts w:ascii="Noto Sans" w:hAnsi="Noto Sans" w:cs="Noto Sans"/>
          <w:bCs/>
          <w:szCs w:val="20"/>
          <w:u w:val="single"/>
        </w:rPr>
        <w:t>India:</w:t>
      </w:r>
    </w:p>
    <w:p w14:paraId="48870814" w14:textId="77777777" w:rsidR="009267BD" w:rsidRPr="00301F1D" w:rsidRDefault="009267BD" w:rsidP="009267BD">
      <w:pPr>
        <w:pStyle w:val="Textkrper2"/>
        <w:spacing w:after="0" w:line="240" w:lineRule="auto"/>
        <w:ind w:right="29"/>
        <w:rPr>
          <w:rFonts w:ascii="Noto Sans" w:hAnsi="Noto Sans" w:cs="Noto Sans"/>
          <w:bCs/>
          <w:szCs w:val="20"/>
        </w:rPr>
      </w:pPr>
      <w:r w:rsidRPr="00301F1D">
        <w:rPr>
          <w:rFonts w:ascii="Noto Sans" w:hAnsi="Noto Sans" w:cs="Noto Sans"/>
          <w:bCs/>
          <w:szCs w:val="20"/>
        </w:rPr>
        <w:t xml:space="preserve">FRONIUS INDIA PVT. LTD; Geeta </w:t>
      </w:r>
      <w:proofErr w:type="spellStart"/>
      <w:r w:rsidRPr="00301F1D">
        <w:rPr>
          <w:rFonts w:ascii="Noto Sans" w:hAnsi="Noto Sans" w:cs="Noto Sans"/>
          <w:bCs/>
          <w:szCs w:val="20"/>
        </w:rPr>
        <w:t>Kshirsagar</w:t>
      </w:r>
      <w:proofErr w:type="spellEnd"/>
    </w:p>
    <w:p w14:paraId="7F4DD1BC" w14:textId="77777777" w:rsidR="009267BD" w:rsidRPr="00301F1D" w:rsidRDefault="009267BD" w:rsidP="009267BD">
      <w:pPr>
        <w:pStyle w:val="Textkrper2"/>
        <w:spacing w:after="0" w:line="240" w:lineRule="auto"/>
        <w:ind w:right="29"/>
        <w:rPr>
          <w:rFonts w:ascii="Noto Sans" w:hAnsi="Noto Sans" w:cs="Noto Sans"/>
          <w:bCs/>
          <w:szCs w:val="20"/>
        </w:rPr>
      </w:pPr>
      <w:r w:rsidRPr="00301F1D">
        <w:rPr>
          <w:rFonts w:ascii="Noto Sans" w:hAnsi="Noto Sans" w:cs="Noto Sans"/>
          <w:bCs/>
          <w:szCs w:val="20"/>
        </w:rPr>
        <w:t xml:space="preserve">GAT no 312, </w:t>
      </w:r>
      <w:proofErr w:type="spellStart"/>
      <w:r w:rsidRPr="00301F1D">
        <w:rPr>
          <w:rFonts w:ascii="Noto Sans" w:hAnsi="Noto Sans" w:cs="Noto Sans"/>
          <w:bCs/>
          <w:szCs w:val="20"/>
        </w:rPr>
        <w:t>Nanekarwadi</w:t>
      </w:r>
      <w:proofErr w:type="spellEnd"/>
      <w:r w:rsidRPr="00301F1D">
        <w:rPr>
          <w:rFonts w:ascii="Noto Sans" w:hAnsi="Noto Sans" w:cs="Noto Sans"/>
          <w:bCs/>
          <w:szCs w:val="20"/>
        </w:rPr>
        <w:t xml:space="preserve">, Chakan, Taluka- </w:t>
      </w:r>
      <w:proofErr w:type="spellStart"/>
      <w:r w:rsidRPr="00301F1D">
        <w:rPr>
          <w:rFonts w:ascii="Noto Sans" w:hAnsi="Noto Sans" w:cs="Noto Sans"/>
          <w:bCs/>
          <w:szCs w:val="20"/>
        </w:rPr>
        <w:t>Khed</w:t>
      </w:r>
      <w:proofErr w:type="spellEnd"/>
      <w:r w:rsidRPr="00301F1D">
        <w:rPr>
          <w:rFonts w:ascii="Noto Sans" w:hAnsi="Noto Sans" w:cs="Noto Sans"/>
          <w:bCs/>
          <w:szCs w:val="20"/>
        </w:rPr>
        <w:t xml:space="preserve"> District</w:t>
      </w:r>
    </w:p>
    <w:p w14:paraId="67741DC5" w14:textId="77777777" w:rsidR="009267BD" w:rsidRPr="00301F1D" w:rsidRDefault="009267BD" w:rsidP="009267BD">
      <w:pPr>
        <w:pStyle w:val="Textkrper2"/>
        <w:spacing w:after="0" w:line="240" w:lineRule="auto"/>
        <w:ind w:right="29"/>
        <w:rPr>
          <w:rFonts w:ascii="Noto Sans" w:hAnsi="Noto Sans" w:cs="Noto Sans"/>
          <w:bCs/>
          <w:szCs w:val="20"/>
        </w:rPr>
      </w:pPr>
      <w:r w:rsidRPr="00301F1D">
        <w:rPr>
          <w:rFonts w:ascii="Noto Sans" w:hAnsi="Noto Sans" w:cs="Noto Sans"/>
          <w:bCs/>
          <w:szCs w:val="20"/>
        </w:rPr>
        <w:t>Pune 410 501</w:t>
      </w:r>
    </w:p>
    <w:p w14:paraId="6CA6EDCC" w14:textId="77777777" w:rsidR="009267BD" w:rsidRPr="00301F1D" w:rsidRDefault="009267BD" w:rsidP="009267BD">
      <w:pPr>
        <w:pStyle w:val="Textkrper2"/>
        <w:spacing w:after="0" w:line="240" w:lineRule="auto"/>
        <w:ind w:right="29"/>
        <w:rPr>
          <w:rFonts w:ascii="Noto Sans" w:hAnsi="Noto Sans" w:cs="Noto Sans"/>
          <w:bCs/>
          <w:szCs w:val="20"/>
        </w:rPr>
      </w:pPr>
      <w:r w:rsidRPr="00301F1D">
        <w:rPr>
          <w:rFonts w:ascii="Noto Sans" w:hAnsi="Noto Sans" w:cs="Noto Sans"/>
          <w:bCs/>
          <w:szCs w:val="20"/>
        </w:rPr>
        <w:t>Phone: +91 9607987766</w:t>
      </w:r>
    </w:p>
    <w:p w14:paraId="5AFDA624" w14:textId="77777777" w:rsidR="009267BD" w:rsidRPr="00732B76" w:rsidRDefault="009267BD" w:rsidP="009267BD">
      <w:pPr>
        <w:pStyle w:val="Textkrper2"/>
        <w:spacing w:after="0" w:line="240" w:lineRule="auto"/>
        <w:ind w:right="29"/>
        <w:rPr>
          <w:rStyle w:val="Hyperlink"/>
        </w:rPr>
      </w:pPr>
      <w:r w:rsidRPr="00301F1D">
        <w:rPr>
          <w:rFonts w:ascii="Noto Sans" w:hAnsi="Noto Sans" w:cs="Noto Sans"/>
          <w:bCs/>
          <w:szCs w:val="20"/>
        </w:rPr>
        <w:t xml:space="preserve">E-Mail: </w:t>
      </w:r>
      <w:r w:rsidRPr="00732B76">
        <w:rPr>
          <w:rStyle w:val="Hyperlink"/>
          <w:rFonts w:ascii="Noto Sans" w:hAnsi="Noto Sans" w:cs="Noto Sans"/>
        </w:rPr>
        <w:t>marketing.india@fronius.com</w:t>
      </w:r>
    </w:p>
    <w:p w14:paraId="4FDB96CF" w14:textId="77777777" w:rsidR="009267BD" w:rsidRDefault="009267BD" w:rsidP="009267BD">
      <w:pPr>
        <w:pStyle w:val="Textkrper2"/>
        <w:spacing w:after="0" w:line="240" w:lineRule="auto"/>
        <w:ind w:right="29"/>
        <w:rPr>
          <w:rFonts w:ascii="Noto Sans" w:hAnsi="Noto Sans" w:cs="Noto Sans"/>
          <w:bCs/>
          <w:szCs w:val="20"/>
        </w:rPr>
      </w:pPr>
    </w:p>
    <w:p w14:paraId="363553F9" w14:textId="77777777" w:rsidR="009267BD" w:rsidRPr="001214EF" w:rsidRDefault="009267BD" w:rsidP="009267BD">
      <w:pPr>
        <w:pStyle w:val="Textkrper2"/>
        <w:spacing w:after="0" w:line="240" w:lineRule="auto"/>
        <w:ind w:right="29"/>
        <w:rPr>
          <w:rFonts w:ascii="Noto Sans" w:hAnsi="Noto Sans" w:cs="Noto Sans"/>
          <w:bCs/>
          <w:szCs w:val="20"/>
          <w:u w:val="single"/>
          <w:lang w:val="de-AT"/>
        </w:rPr>
      </w:pPr>
      <w:r w:rsidRPr="001214EF">
        <w:rPr>
          <w:rFonts w:ascii="Noto Sans" w:hAnsi="Noto Sans" w:cs="Noto Sans"/>
          <w:bCs/>
          <w:szCs w:val="20"/>
          <w:u w:val="single"/>
          <w:lang w:val="de-AT"/>
        </w:rPr>
        <w:t>Fronius International:</w:t>
      </w:r>
    </w:p>
    <w:p w14:paraId="36E349F4" w14:textId="77777777" w:rsidR="009267BD" w:rsidRPr="000D0E25" w:rsidRDefault="009267BD" w:rsidP="009267BD">
      <w:pPr>
        <w:rPr>
          <w:rFonts w:cs="Noto Sans"/>
          <w:sz w:val="16"/>
          <w:szCs w:val="16"/>
          <w:lang w:val="de-AT" w:eastAsia="de-DE"/>
        </w:rPr>
      </w:pPr>
      <w:r w:rsidRPr="000D0E25">
        <w:rPr>
          <w:szCs w:val="20"/>
          <w:lang w:val="de-AT"/>
        </w:rPr>
        <w:t xml:space="preserve">Frau Heidemarie Haslbauer Tel.: +43 (664) 88293709, </w:t>
      </w:r>
      <w:r w:rsidRPr="000D0E25">
        <w:rPr>
          <w:szCs w:val="20"/>
          <w:lang w:val="de-AT"/>
        </w:rPr>
        <w:br/>
        <w:t xml:space="preserve">E-Mail: </w:t>
      </w:r>
      <w:hyperlink r:id="rId19" w:history="1">
        <w:r w:rsidRPr="000D0E25">
          <w:rPr>
            <w:rStyle w:val="Hyperlink"/>
            <w:szCs w:val="20"/>
            <w:lang w:val="de-AT"/>
          </w:rPr>
          <w:t>haslbauer.heidemarie@fronius.com</w:t>
        </w:r>
      </w:hyperlink>
    </w:p>
    <w:p w14:paraId="16AC1A41" w14:textId="77777777" w:rsidR="009267BD" w:rsidRPr="000D0E25" w:rsidRDefault="009267BD" w:rsidP="009267BD">
      <w:pPr>
        <w:pStyle w:val="Textkrper2"/>
        <w:spacing w:after="0" w:line="240" w:lineRule="auto"/>
        <w:ind w:right="29"/>
        <w:rPr>
          <w:rFonts w:ascii="Noto Sans" w:eastAsiaTheme="majorEastAsia" w:hAnsi="Noto Sans" w:cstheme="majorBidi"/>
          <w:iCs/>
          <w:color w:val="000000" w:themeColor="text1"/>
          <w:szCs w:val="20"/>
          <w:u w:val="single"/>
          <w:lang w:val="de-AT" w:eastAsia="en-US"/>
        </w:rPr>
      </w:pPr>
    </w:p>
    <w:p w14:paraId="6377ECE7" w14:textId="77777777" w:rsidR="009267BD" w:rsidRPr="000D0E25" w:rsidRDefault="009267BD" w:rsidP="009267BD">
      <w:pPr>
        <w:pStyle w:val="Textkrper2"/>
        <w:spacing w:after="0" w:line="240" w:lineRule="auto"/>
        <w:ind w:right="29"/>
        <w:rPr>
          <w:rFonts w:ascii="Noto Sans" w:eastAsiaTheme="majorEastAsia" w:hAnsi="Noto Sans" w:cstheme="majorBidi"/>
          <w:iCs/>
          <w:color w:val="000000" w:themeColor="text1"/>
          <w:szCs w:val="20"/>
          <w:u w:val="single"/>
          <w:lang w:val="de-AT" w:eastAsia="en-US"/>
        </w:rPr>
      </w:pPr>
    </w:p>
    <w:p w14:paraId="0AC84A17" w14:textId="77777777" w:rsidR="009267BD" w:rsidRPr="00D758FA" w:rsidRDefault="009267BD" w:rsidP="009267BD">
      <w:pPr>
        <w:pStyle w:val="Textkrper2"/>
        <w:spacing w:after="0" w:line="240" w:lineRule="auto"/>
        <w:ind w:right="29"/>
        <w:rPr>
          <w:rFonts w:ascii="Noto Sans" w:eastAsiaTheme="majorEastAsia" w:hAnsi="Noto Sans" w:cstheme="majorBidi"/>
          <w:iCs/>
          <w:color w:val="000000" w:themeColor="text1"/>
          <w:szCs w:val="20"/>
          <w:u w:val="single"/>
          <w:lang w:eastAsia="en-US"/>
        </w:rPr>
      </w:pPr>
      <w:r w:rsidRPr="00BC6814">
        <w:rPr>
          <w:rFonts w:ascii="Noto Sans" w:eastAsiaTheme="majorEastAsia" w:hAnsi="Noto Sans" w:cstheme="majorBidi"/>
          <w:iCs/>
          <w:color w:val="000000" w:themeColor="text1"/>
          <w:szCs w:val="20"/>
          <w:u w:val="single"/>
          <w:lang w:eastAsia="en-US"/>
        </w:rPr>
        <w:t>Please send an author's copy to our agent:</w:t>
      </w:r>
      <w:r w:rsidRPr="00D758FA">
        <w:rPr>
          <w:rFonts w:ascii="Noto Sans" w:eastAsiaTheme="majorEastAsia" w:hAnsi="Noto Sans" w:cstheme="majorBidi"/>
          <w:iCs/>
          <w:color w:val="000000" w:themeColor="text1"/>
          <w:szCs w:val="20"/>
          <w:u w:val="single"/>
          <w:lang w:eastAsia="en-US"/>
        </w:rPr>
        <w:br/>
      </w:r>
    </w:p>
    <w:p w14:paraId="40CF049C" w14:textId="77777777" w:rsidR="009267BD" w:rsidRPr="00C41C15" w:rsidRDefault="009267BD" w:rsidP="009267BD">
      <w:pPr>
        <w:pStyle w:val="Textkrper2"/>
        <w:spacing w:after="0" w:line="240" w:lineRule="auto"/>
        <w:ind w:right="29"/>
        <w:rPr>
          <w:rFonts w:ascii="Noto Sans" w:hAnsi="Noto Sans" w:cs="Noto Sans"/>
          <w:szCs w:val="20"/>
        </w:rPr>
      </w:pPr>
      <w:r w:rsidRPr="00C41C15">
        <w:rPr>
          <w:rFonts w:ascii="Noto Sans" w:hAnsi="Noto Sans" w:cs="Noto Sans"/>
          <w:szCs w:val="20"/>
        </w:rPr>
        <w:t>a1kommunikation Schweizer GmbH, Frau Kirsten Ludwig,</w:t>
      </w:r>
    </w:p>
    <w:p w14:paraId="60F0AD9C" w14:textId="77777777" w:rsidR="009267BD" w:rsidRPr="00C41C15" w:rsidRDefault="009267BD" w:rsidP="009267BD">
      <w:pPr>
        <w:pStyle w:val="Textkrper2"/>
        <w:spacing w:after="0" w:line="240" w:lineRule="auto"/>
        <w:ind w:right="29"/>
        <w:rPr>
          <w:rFonts w:ascii="Noto Sans" w:hAnsi="Noto Sans" w:cs="Noto Sans"/>
          <w:bCs/>
          <w:szCs w:val="20"/>
        </w:rPr>
      </w:pPr>
      <w:proofErr w:type="spellStart"/>
      <w:r w:rsidRPr="00C41C15">
        <w:rPr>
          <w:rFonts w:ascii="Noto Sans" w:hAnsi="Noto Sans" w:cs="Noto Sans"/>
          <w:szCs w:val="20"/>
        </w:rPr>
        <w:t>Oberdorfstraße</w:t>
      </w:r>
      <w:proofErr w:type="spellEnd"/>
      <w:r w:rsidRPr="00C41C15">
        <w:rPr>
          <w:rFonts w:ascii="Noto Sans" w:hAnsi="Noto Sans" w:cs="Noto Sans"/>
          <w:szCs w:val="20"/>
        </w:rPr>
        <w:t xml:space="preserve"> </w:t>
      </w:r>
      <w:smartTag w:uri="urn:schemas-microsoft-com:office:smarttags" w:element="metricconverter">
        <w:smartTagPr>
          <w:attr w:name="ProductID" w:val="31 A"/>
        </w:smartTagPr>
        <w:r w:rsidRPr="00C41C15">
          <w:rPr>
            <w:rFonts w:ascii="Noto Sans" w:hAnsi="Noto Sans" w:cs="Noto Sans"/>
            <w:szCs w:val="20"/>
          </w:rPr>
          <w:t>31 A</w:t>
        </w:r>
      </w:smartTag>
      <w:r w:rsidRPr="00C41C15">
        <w:rPr>
          <w:rFonts w:ascii="Noto Sans" w:hAnsi="Noto Sans" w:cs="Noto Sans"/>
          <w:szCs w:val="20"/>
        </w:rPr>
        <w:t xml:space="preserve">, 70794 </w:t>
      </w:r>
      <w:proofErr w:type="spellStart"/>
      <w:r w:rsidRPr="00C41C15">
        <w:rPr>
          <w:rFonts w:ascii="Noto Sans" w:hAnsi="Noto Sans" w:cs="Noto Sans"/>
          <w:szCs w:val="20"/>
        </w:rPr>
        <w:t>Filderstadt</w:t>
      </w:r>
      <w:proofErr w:type="spellEnd"/>
      <w:r w:rsidRPr="00C41C15">
        <w:rPr>
          <w:rFonts w:ascii="Noto Sans" w:hAnsi="Noto Sans" w:cs="Noto Sans"/>
          <w:szCs w:val="20"/>
        </w:rPr>
        <w:t>, Deutschland</w:t>
      </w:r>
      <w:r w:rsidRPr="00C41C15">
        <w:rPr>
          <w:rFonts w:ascii="Noto Sans" w:hAnsi="Noto Sans" w:cs="Noto Sans"/>
          <w:szCs w:val="20"/>
        </w:rPr>
        <w:br/>
      </w:r>
      <w:r w:rsidRPr="00C41C15">
        <w:rPr>
          <w:rFonts w:ascii="Noto Sans" w:hAnsi="Noto Sans" w:cs="Noto Sans"/>
          <w:bCs/>
          <w:szCs w:val="20"/>
        </w:rPr>
        <w:t>tel.: +49 0 711 9454161-20,</w:t>
      </w:r>
    </w:p>
    <w:p w14:paraId="0C412AD1" w14:textId="77777777" w:rsidR="009267BD" w:rsidRPr="00C41C15" w:rsidRDefault="009267BD" w:rsidP="009267BD">
      <w:pPr>
        <w:pStyle w:val="Textkrper2"/>
        <w:spacing w:after="0" w:line="240" w:lineRule="auto"/>
        <w:ind w:right="29"/>
        <w:rPr>
          <w:rFonts w:ascii="Noto Sans" w:hAnsi="Noto Sans" w:cs="Noto Sans"/>
          <w:szCs w:val="20"/>
        </w:rPr>
      </w:pPr>
      <w:r w:rsidRPr="00C41C15">
        <w:rPr>
          <w:rFonts w:ascii="Noto Sans" w:hAnsi="Noto Sans" w:cs="Noto Sans"/>
          <w:bCs/>
          <w:szCs w:val="20"/>
        </w:rPr>
        <w:t xml:space="preserve">e-mail: </w:t>
      </w:r>
      <w:hyperlink r:id="rId20" w:history="1">
        <w:r w:rsidRPr="00C41C15">
          <w:rPr>
            <w:rStyle w:val="Hyperlink"/>
            <w:rFonts w:ascii="Noto Sans" w:hAnsi="Noto Sans" w:cs="Noto Sans"/>
            <w:szCs w:val="20"/>
          </w:rPr>
          <w:t>kirsten.ludwig@a1kommunikation.de</w:t>
        </w:r>
      </w:hyperlink>
      <w:r w:rsidRPr="00C41C15">
        <w:rPr>
          <w:rFonts w:ascii="Noto Sans" w:hAnsi="Noto Sans" w:cs="Noto Sans"/>
          <w:szCs w:val="20"/>
        </w:rPr>
        <w:t xml:space="preserve"> </w:t>
      </w:r>
    </w:p>
    <w:p w14:paraId="159C39BA" w14:textId="77777777" w:rsidR="009267BD" w:rsidRPr="000D0E25" w:rsidRDefault="009267BD" w:rsidP="009267BD">
      <w:pPr>
        <w:rPr>
          <w:rFonts w:cs="Arial"/>
          <w:szCs w:val="20"/>
          <w:lang w:val="de-AT"/>
        </w:rPr>
      </w:pPr>
    </w:p>
    <w:p w14:paraId="255F6439" w14:textId="77777777" w:rsidR="009267BD" w:rsidRPr="00217BE1" w:rsidRDefault="009267BD" w:rsidP="009267BD">
      <w:pPr>
        <w:rPr>
          <w:rFonts w:cs="Noto Sans"/>
          <w:szCs w:val="20"/>
        </w:rPr>
      </w:pPr>
      <w:r w:rsidRPr="00217BE1">
        <w:rPr>
          <w:rFonts w:cs="Arial"/>
          <w:szCs w:val="20"/>
        </w:rPr>
        <w:t>For more exciting updates, visit our blog at blog.perfectwelding.fronius.com and follow us on Facebook (</w:t>
      </w:r>
      <w:proofErr w:type="spellStart"/>
      <w:r w:rsidRPr="00217BE1">
        <w:rPr>
          <w:rFonts w:cs="Arial"/>
          <w:szCs w:val="20"/>
        </w:rPr>
        <w:t>froniuswelding</w:t>
      </w:r>
      <w:proofErr w:type="spellEnd"/>
      <w:r w:rsidRPr="00217BE1">
        <w:rPr>
          <w:rFonts w:cs="Arial"/>
          <w:szCs w:val="20"/>
        </w:rPr>
        <w:t>), Twitter (</w:t>
      </w:r>
      <w:proofErr w:type="spellStart"/>
      <w:r w:rsidRPr="00217BE1">
        <w:rPr>
          <w:rFonts w:cs="Arial"/>
          <w:szCs w:val="20"/>
        </w:rPr>
        <w:t>froniusintweld</w:t>
      </w:r>
      <w:proofErr w:type="spellEnd"/>
      <w:r w:rsidRPr="00217BE1">
        <w:rPr>
          <w:rFonts w:cs="Arial"/>
          <w:szCs w:val="20"/>
        </w:rPr>
        <w:t>), LinkedIn (perfect-welding), Instagram (</w:t>
      </w:r>
      <w:proofErr w:type="spellStart"/>
      <w:r w:rsidRPr="00217BE1">
        <w:rPr>
          <w:rFonts w:cs="Arial"/>
          <w:szCs w:val="20"/>
        </w:rPr>
        <w:t>froniuswelding</w:t>
      </w:r>
      <w:proofErr w:type="spellEnd"/>
      <w:r w:rsidRPr="00217BE1">
        <w:rPr>
          <w:rFonts w:cs="Arial"/>
          <w:szCs w:val="20"/>
        </w:rPr>
        <w:t>) and YouTube (</w:t>
      </w:r>
      <w:proofErr w:type="spellStart"/>
      <w:r w:rsidRPr="00217BE1">
        <w:rPr>
          <w:rFonts w:cs="Arial"/>
          <w:szCs w:val="20"/>
        </w:rPr>
        <w:t>froniuswelding</w:t>
      </w:r>
      <w:proofErr w:type="spellEnd"/>
      <w:r w:rsidRPr="00217BE1">
        <w:rPr>
          <w:rFonts w:cs="Arial"/>
          <w:szCs w:val="20"/>
        </w:rPr>
        <w:t>)!</w:t>
      </w:r>
    </w:p>
    <w:p w14:paraId="5181FC8B" w14:textId="77777777" w:rsidR="009267BD" w:rsidRPr="00D72904" w:rsidRDefault="009267BD" w:rsidP="000A1D14">
      <w:pPr>
        <w:rPr>
          <w:sz w:val="16"/>
          <w:szCs w:val="16"/>
        </w:rPr>
      </w:pPr>
    </w:p>
    <w:sectPr w:rsidR="009267BD" w:rsidRPr="00D72904">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B7BD" w14:textId="77777777" w:rsidR="00851FC3" w:rsidRDefault="00851FC3" w:rsidP="00B54547">
      <w:pPr>
        <w:spacing w:after="0" w:line="240" w:lineRule="auto"/>
      </w:pPr>
      <w:r>
        <w:separator/>
      </w:r>
    </w:p>
  </w:endnote>
  <w:endnote w:type="continuationSeparator" w:id="0">
    <w:p w14:paraId="74177CB0" w14:textId="77777777" w:rsidR="00851FC3" w:rsidRDefault="00851FC3"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8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66F6" w14:textId="77777777" w:rsidR="00B54547" w:rsidRDefault="00B54547">
    <w:pPr>
      <w:pStyle w:val="Fuzeile"/>
    </w:pPr>
    <w:r>
      <w:rPr>
        <w:noProof/>
      </w:rPr>
      <mc:AlternateContent>
        <mc:Choice Requires="wps">
          <w:drawing>
            <wp:anchor distT="0" distB="0" distL="114300" distR="114300" simplePos="0" relativeHeight="251659264" behindDoc="0" locked="1" layoutInCell="1" allowOverlap="1" wp14:anchorId="3996A285" wp14:editId="62E59916">
              <wp:simplePos x="0" y="0"/>
              <wp:positionH relativeFrom="margin">
                <wp:align>left</wp:align>
              </wp:positionH>
              <wp:positionV relativeFrom="page">
                <wp:posOffset>10052050</wp:posOffset>
              </wp:positionV>
              <wp:extent cx="6047740"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047740" cy="222885"/>
                      </a:xfrm>
                      <a:prstGeom prst="rect">
                        <a:avLst/>
                      </a:prstGeom>
                      <a:noFill/>
                      <a:ln w="6350">
                        <a:noFill/>
                      </a:ln>
                    </wps:spPr>
                    <wps:txbx>
                      <w:txbxContent>
                        <w:p w14:paraId="1D2ED9DB" w14:textId="4CDFAAF8" w:rsidR="00B54547" w:rsidRPr="003D4817" w:rsidRDefault="00B54547" w:rsidP="00B54547">
                          <w:pPr>
                            <w:spacing w:after="0" w:line="293" w:lineRule="auto"/>
                            <w:rPr>
                              <w:rFonts w:cs="Noto Sans"/>
                              <w:sz w:val="12"/>
                              <w:szCs w:val="12"/>
                            </w:rPr>
                          </w:pPr>
                          <w:r>
                            <w:rPr>
                              <w:sz w:val="12"/>
                            </w:rPr>
                            <w:t>Information Class: Public</w:t>
                          </w:r>
                        </w:p>
                        <w:p w14:paraId="29685983" w14:textId="77777777" w:rsidR="00B54547" w:rsidRPr="003D4817" w:rsidRDefault="00B54547" w:rsidP="00B54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6A285" id="_x0000_t202" coordsize="21600,21600" o:spt="202" path="m,l,21600r21600,l21600,xe">
              <v:stroke joinstyle="miter"/>
              <v:path gradientshapeok="t" o:connecttype="rect"/>
            </v:shapetype>
            <v:shape id="Textfeld 212" o:spid="_x0000_s1026" type="#_x0000_t202" style="position:absolute;margin-left:0;margin-top:791.5pt;width:476.2pt;height:1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" filled="f" stroked="f" strokeweight=".5pt">
              <v:textbox>
                <w:txbxContent>
                  <w:p w14:paraId="1D2ED9DB" w14:textId="4CDFAAF8" w:rsidR="00B54547" w:rsidRPr="003D4817" w:rsidRDefault="00B54547" w:rsidP="00B54547">
                    <w:pPr>
                      <w:spacing w:after="0" w:line="293" w:lineRule="auto"/>
                      <w:rPr>
                        <w:rFonts w:cs="Noto Sans"/>
                        <w:sz w:val="12"/>
                        <w:szCs w:val="12"/>
                      </w:rPr>
                    </w:pPr>
                    <w:r>
                      <w:rPr>
                        <w:sz w:val="12"/>
                      </w:rPr>
                      <w:t>Information Class: Public</w:t>
                    </w:r>
                  </w:p>
                  <w:p w14:paraId="29685983" w14:textId="77777777" w:rsidR="00B54547" w:rsidRPr="003D4817" w:rsidRDefault="00B54547" w:rsidP="00B54547"/>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8969" w14:textId="77777777" w:rsidR="00851FC3" w:rsidRDefault="00851FC3" w:rsidP="00B54547">
      <w:pPr>
        <w:spacing w:after="0" w:line="240" w:lineRule="auto"/>
      </w:pPr>
      <w:r>
        <w:separator/>
      </w:r>
    </w:p>
  </w:footnote>
  <w:footnote w:type="continuationSeparator" w:id="0">
    <w:p w14:paraId="711923FC" w14:textId="77777777" w:rsidR="00851FC3" w:rsidRDefault="00851FC3"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DAD4" w14:textId="77777777" w:rsidR="00C921A2" w:rsidRDefault="00C921A2">
    <w:pPr>
      <w:pStyle w:val="Kopfzeile"/>
    </w:pPr>
    <w:r>
      <w:rPr>
        <w:noProof/>
      </w:rPr>
      <w:drawing>
        <wp:anchor distT="0" distB="0" distL="114300" distR="114300" simplePos="0" relativeHeight="251661312" behindDoc="1" locked="0" layoutInCell="1" allowOverlap="1" wp14:anchorId="7F573ED2" wp14:editId="5111F952">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5"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6"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7"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9740518">
    <w:abstractNumId w:val="7"/>
  </w:num>
  <w:num w:numId="2" w16cid:durableId="844438473">
    <w:abstractNumId w:val="0"/>
  </w:num>
  <w:num w:numId="3" w16cid:durableId="1688829700">
    <w:abstractNumId w:val="4"/>
  </w:num>
  <w:num w:numId="4" w16cid:durableId="1523207691">
    <w:abstractNumId w:val="6"/>
  </w:num>
  <w:num w:numId="5" w16cid:durableId="397169780">
    <w:abstractNumId w:val="5"/>
  </w:num>
  <w:num w:numId="6" w16cid:durableId="1164278810">
    <w:abstractNumId w:val="1"/>
  </w:num>
  <w:num w:numId="7" w16cid:durableId="694766797">
    <w:abstractNumId w:val="3"/>
  </w:num>
  <w:num w:numId="8" w16cid:durableId="281882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A8"/>
    <w:rsid w:val="00004456"/>
    <w:rsid w:val="00005F43"/>
    <w:rsid w:val="00006F4A"/>
    <w:rsid w:val="00010EF0"/>
    <w:rsid w:val="000168F1"/>
    <w:rsid w:val="00020A21"/>
    <w:rsid w:val="00030C3B"/>
    <w:rsid w:val="000321DE"/>
    <w:rsid w:val="00037DBF"/>
    <w:rsid w:val="00040B16"/>
    <w:rsid w:val="00051983"/>
    <w:rsid w:val="00063D58"/>
    <w:rsid w:val="00094ED0"/>
    <w:rsid w:val="000A1BA3"/>
    <w:rsid w:val="000A1D14"/>
    <w:rsid w:val="000A5E46"/>
    <w:rsid w:val="000B0373"/>
    <w:rsid w:val="000B4D77"/>
    <w:rsid w:val="000C22A5"/>
    <w:rsid w:val="000D55D2"/>
    <w:rsid w:val="000E083F"/>
    <w:rsid w:val="000E17BD"/>
    <w:rsid w:val="000E28DA"/>
    <w:rsid w:val="000F5A0C"/>
    <w:rsid w:val="000F78A0"/>
    <w:rsid w:val="00102F0B"/>
    <w:rsid w:val="00107B1F"/>
    <w:rsid w:val="00111229"/>
    <w:rsid w:val="00113E92"/>
    <w:rsid w:val="001402CA"/>
    <w:rsid w:val="001423B2"/>
    <w:rsid w:val="00163EA5"/>
    <w:rsid w:val="001668E3"/>
    <w:rsid w:val="00185960"/>
    <w:rsid w:val="0018732B"/>
    <w:rsid w:val="00196F99"/>
    <w:rsid w:val="0019794B"/>
    <w:rsid w:val="001A32A6"/>
    <w:rsid w:val="001A34C4"/>
    <w:rsid w:val="001A3CE4"/>
    <w:rsid w:val="001A6DAD"/>
    <w:rsid w:val="001B1DF0"/>
    <w:rsid w:val="001C07F7"/>
    <w:rsid w:val="001C24E6"/>
    <w:rsid w:val="001C3912"/>
    <w:rsid w:val="001C6185"/>
    <w:rsid w:val="001D1AD6"/>
    <w:rsid w:val="001D3D41"/>
    <w:rsid w:val="001E1347"/>
    <w:rsid w:val="001E7E14"/>
    <w:rsid w:val="00202D38"/>
    <w:rsid w:val="00213F29"/>
    <w:rsid w:val="00217F62"/>
    <w:rsid w:val="002234FD"/>
    <w:rsid w:val="00242A8C"/>
    <w:rsid w:val="0024308B"/>
    <w:rsid w:val="002447E6"/>
    <w:rsid w:val="0025158F"/>
    <w:rsid w:val="00262911"/>
    <w:rsid w:val="002632BD"/>
    <w:rsid w:val="00282219"/>
    <w:rsid w:val="00287B90"/>
    <w:rsid w:val="00295756"/>
    <w:rsid w:val="002B4266"/>
    <w:rsid w:val="002B5E48"/>
    <w:rsid w:val="002D2ADB"/>
    <w:rsid w:val="002D356A"/>
    <w:rsid w:val="002D549D"/>
    <w:rsid w:val="002D7A44"/>
    <w:rsid w:val="002E4785"/>
    <w:rsid w:val="002E47CA"/>
    <w:rsid w:val="0030305E"/>
    <w:rsid w:val="0033087C"/>
    <w:rsid w:val="003348D7"/>
    <w:rsid w:val="003405C8"/>
    <w:rsid w:val="00340B58"/>
    <w:rsid w:val="00342F02"/>
    <w:rsid w:val="00347F75"/>
    <w:rsid w:val="003534DD"/>
    <w:rsid w:val="003644E8"/>
    <w:rsid w:val="00383133"/>
    <w:rsid w:val="003867A8"/>
    <w:rsid w:val="003A5109"/>
    <w:rsid w:val="003A7B60"/>
    <w:rsid w:val="003C527B"/>
    <w:rsid w:val="003E4FCD"/>
    <w:rsid w:val="003E6855"/>
    <w:rsid w:val="003F46E1"/>
    <w:rsid w:val="003F4723"/>
    <w:rsid w:val="0040135D"/>
    <w:rsid w:val="00403C78"/>
    <w:rsid w:val="00410DBE"/>
    <w:rsid w:val="004133AB"/>
    <w:rsid w:val="00413D18"/>
    <w:rsid w:val="00421AA4"/>
    <w:rsid w:val="00424297"/>
    <w:rsid w:val="00426D9E"/>
    <w:rsid w:val="00427CCD"/>
    <w:rsid w:val="00441FD3"/>
    <w:rsid w:val="004638AE"/>
    <w:rsid w:val="00464063"/>
    <w:rsid w:val="00470EC6"/>
    <w:rsid w:val="00474FDE"/>
    <w:rsid w:val="004861B1"/>
    <w:rsid w:val="004961AF"/>
    <w:rsid w:val="004B4D67"/>
    <w:rsid w:val="004B6377"/>
    <w:rsid w:val="004B76E9"/>
    <w:rsid w:val="004C1EB8"/>
    <w:rsid w:val="004C23C0"/>
    <w:rsid w:val="004D67DC"/>
    <w:rsid w:val="00500D1D"/>
    <w:rsid w:val="00501EF4"/>
    <w:rsid w:val="00512C4C"/>
    <w:rsid w:val="005229B7"/>
    <w:rsid w:val="005303EF"/>
    <w:rsid w:val="005631B2"/>
    <w:rsid w:val="00567F92"/>
    <w:rsid w:val="0057034C"/>
    <w:rsid w:val="00574B56"/>
    <w:rsid w:val="00582BF5"/>
    <w:rsid w:val="00591994"/>
    <w:rsid w:val="00595429"/>
    <w:rsid w:val="00595F44"/>
    <w:rsid w:val="005A26BF"/>
    <w:rsid w:val="005A6676"/>
    <w:rsid w:val="005B7347"/>
    <w:rsid w:val="005C0516"/>
    <w:rsid w:val="005C58DA"/>
    <w:rsid w:val="005D2D41"/>
    <w:rsid w:val="005D3BF5"/>
    <w:rsid w:val="005D4E7F"/>
    <w:rsid w:val="005E565C"/>
    <w:rsid w:val="00600B5E"/>
    <w:rsid w:val="00602859"/>
    <w:rsid w:val="00610D90"/>
    <w:rsid w:val="00611A2E"/>
    <w:rsid w:val="00614BAD"/>
    <w:rsid w:val="00643365"/>
    <w:rsid w:val="006471B1"/>
    <w:rsid w:val="0065259F"/>
    <w:rsid w:val="006566C0"/>
    <w:rsid w:val="006636D8"/>
    <w:rsid w:val="006669DE"/>
    <w:rsid w:val="00667E19"/>
    <w:rsid w:val="00670789"/>
    <w:rsid w:val="00670F02"/>
    <w:rsid w:val="00677069"/>
    <w:rsid w:val="00684247"/>
    <w:rsid w:val="00695441"/>
    <w:rsid w:val="006D184C"/>
    <w:rsid w:val="006D2AEF"/>
    <w:rsid w:val="006D6430"/>
    <w:rsid w:val="006E6EA5"/>
    <w:rsid w:val="0070203B"/>
    <w:rsid w:val="00702F87"/>
    <w:rsid w:val="00703F47"/>
    <w:rsid w:val="00712D1B"/>
    <w:rsid w:val="00735D91"/>
    <w:rsid w:val="00751D9D"/>
    <w:rsid w:val="00754E42"/>
    <w:rsid w:val="007748AE"/>
    <w:rsid w:val="007806B3"/>
    <w:rsid w:val="007860F0"/>
    <w:rsid w:val="00790802"/>
    <w:rsid w:val="007A57E3"/>
    <w:rsid w:val="007B2E32"/>
    <w:rsid w:val="007C1256"/>
    <w:rsid w:val="007C556E"/>
    <w:rsid w:val="007C61B7"/>
    <w:rsid w:val="007E1DD0"/>
    <w:rsid w:val="007E3520"/>
    <w:rsid w:val="00800F96"/>
    <w:rsid w:val="00801172"/>
    <w:rsid w:val="008046EC"/>
    <w:rsid w:val="008165DA"/>
    <w:rsid w:val="00816914"/>
    <w:rsid w:val="00821EA8"/>
    <w:rsid w:val="00831633"/>
    <w:rsid w:val="00833768"/>
    <w:rsid w:val="008404EE"/>
    <w:rsid w:val="00850823"/>
    <w:rsid w:val="00851FC3"/>
    <w:rsid w:val="00862749"/>
    <w:rsid w:val="00865737"/>
    <w:rsid w:val="00870250"/>
    <w:rsid w:val="00875FDF"/>
    <w:rsid w:val="008824FF"/>
    <w:rsid w:val="00897CFC"/>
    <w:rsid w:val="008A71CE"/>
    <w:rsid w:val="008C1B26"/>
    <w:rsid w:val="008E1774"/>
    <w:rsid w:val="008F03BF"/>
    <w:rsid w:val="008F1F5D"/>
    <w:rsid w:val="008F4ED5"/>
    <w:rsid w:val="009055A0"/>
    <w:rsid w:val="00906679"/>
    <w:rsid w:val="009073C3"/>
    <w:rsid w:val="00911090"/>
    <w:rsid w:val="009267BD"/>
    <w:rsid w:val="0093522A"/>
    <w:rsid w:val="00935F13"/>
    <w:rsid w:val="00953632"/>
    <w:rsid w:val="0095424A"/>
    <w:rsid w:val="0096295E"/>
    <w:rsid w:val="00962B6D"/>
    <w:rsid w:val="00963BB4"/>
    <w:rsid w:val="009725DD"/>
    <w:rsid w:val="00974154"/>
    <w:rsid w:val="00981A71"/>
    <w:rsid w:val="00981D54"/>
    <w:rsid w:val="009A29B9"/>
    <w:rsid w:val="009C4F27"/>
    <w:rsid w:val="009C5D53"/>
    <w:rsid w:val="009F379D"/>
    <w:rsid w:val="00A00B78"/>
    <w:rsid w:val="00A21A0A"/>
    <w:rsid w:val="00A37F4D"/>
    <w:rsid w:val="00A402FB"/>
    <w:rsid w:val="00A57B39"/>
    <w:rsid w:val="00A6103E"/>
    <w:rsid w:val="00A66F74"/>
    <w:rsid w:val="00A83CB2"/>
    <w:rsid w:val="00A86AF7"/>
    <w:rsid w:val="00A91752"/>
    <w:rsid w:val="00AB3F92"/>
    <w:rsid w:val="00AC61C5"/>
    <w:rsid w:val="00AE1884"/>
    <w:rsid w:val="00AE3655"/>
    <w:rsid w:val="00AE46C2"/>
    <w:rsid w:val="00AE64BA"/>
    <w:rsid w:val="00AE6A12"/>
    <w:rsid w:val="00AE7975"/>
    <w:rsid w:val="00AE7F4F"/>
    <w:rsid w:val="00AF37AA"/>
    <w:rsid w:val="00B13C7F"/>
    <w:rsid w:val="00B23769"/>
    <w:rsid w:val="00B30140"/>
    <w:rsid w:val="00B309A8"/>
    <w:rsid w:val="00B410EE"/>
    <w:rsid w:val="00B52F2E"/>
    <w:rsid w:val="00B54547"/>
    <w:rsid w:val="00B5716C"/>
    <w:rsid w:val="00B82705"/>
    <w:rsid w:val="00B86CB0"/>
    <w:rsid w:val="00B90E2E"/>
    <w:rsid w:val="00B93643"/>
    <w:rsid w:val="00B97F51"/>
    <w:rsid w:val="00BA16FF"/>
    <w:rsid w:val="00BA438C"/>
    <w:rsid w:val="00BB2F45"/>
    <w:rsid w:val="00BB62EC"/>
    <w:rsid w:val="00BC1FB3"/>
    <w:rsid w:val="00BC489D"/>
    <w:rsid w:val="00BD4F82"/>
    <w:rsid w:val="00C01156"/>
    <w:rsid w:val="00C014FD"/>
    <w:rsid w:val="00C0625F"/>
    <w:rsid w:val="00C07F34"/>
    <w:rsid w:val="00C36B08"/>
    <w:rsid w:val="00C42338"/>
    <w:rsid w:val="00C44B9C"/>
    <w:rsid w:val="00C4505E"/>
    <w:rsid w:val="00C46F42"/>
    <w:rsid w:val="00C479EA"/>
    <w:rsid w:val="00C734D4"/>
    <w:rsid w:val="00C778FB"/>
    <w:rsid w:val="00C87EB3"/>
    <w:rsid w:val="00C921A2"/>
    <w:rsid w:val="00C96A8D"/>
    <w:rsid w:val="00CA72D2"/>
    <w:rsid w:val="00CB1448"/>
    <w:rsid w:val="00CC0612"/>
    <w:rsid w:val="00CC3A48"/>
    <w:rsid w:val="00CD3BB8"/>
    <w:rsid w:val="00CF2DF6"/>
    <w:rsid w:val="00CF30B9"/>
    <w:rsid w:val="00CF627E"/>
    <w:rsid w:val="00D0522E"/>
    <w:rsid w:val="00D1435C"/>
    <w:rsid w:val="00D408D5"/>
    <w:rsid w:val="00D51CE5"/>
    <w:rsid w:val="00D53259"/>
    <w:rsid w:val="00D60684"/>
    <w:rsid w:val="00D60DF2"/>
    <w:rsid w:val="00D6253C"/>
    <w:rsid w:val="00D66292"/>
    <w:rsid w:val="00D72904"/>
    <w:rsid w:val="00D76B95"/>
    <w:rsid w:val="00D77E57"/>
    <w:rsid w:val="00D909BD"/>
    <w:rsid w:val="00DA0195"/>
    <w:rsid w:val="00DA07DA"/>
    <w:rsid w:val="00DA575F"/>
    <w:rsid w:val="00DA5D9B"/>
    <w:rsid w:val="00DB5594"/>
    <w:rsid w:val="00DD6DDA"/>
    <w:rsid w:val="00DD716F"/>
    <w:rsid w:val="00DE201A"/>
    <w:rsid w:val="00DF5290"/>
    <w:rsid w:val="00DF60FE"/>
    <w:rsid w:val="00E0391A"/>
    <w:rsid w:val="00E11852"/>
    <w:rsid w:val="00E15280"/>
    <w:rsid w:val="00E20A15"/>
    <w:rsid w:val="00E2270E"/>
    <w:rsid w:val="00E2697C"/>
    <w:rsid w:val="00E50B60"/>
    <w:rsid w:val="00E5750E"/>
    <w:rsid w:val="00E57EC4"/>
    <w:rsid w:val="00E7326B"/>
    <w:rsid w:val="00E815AC"/>
    <w:rsid w:val="00E94C16"/>
    <w:rsid w:val="00EA24D5"/>
    <w:rsid w:val="00EA26EC"/>
    <w:rsid w:val="00EC35B2"/>
    <w:rsid w:val="00ED2F74"/>
    <w:rsid w:val="00ED31E8"/>
    <w:rsid w:val="00EF2A8D"/>
    <w:rsid w:val="00F15471"/>
    <w:rsid w:val="00F27BFC"/>
    <w:rsid w:val="00F603CC"/>
    <w:rsid w:val="00F6471F"/>
    <w:rsid w:val="00F868F2"/>
    <w:rsid w:val="00F91870"/>
    <w:rsid w:val="00FA0F60"/>
    <w:rsid w:val="00FB1EB7"/>
    <w:rsid w:val="00FD0EE7"/>
    <w:rsid w:val="00FD47F0"/>
    <w:rsid w:val="00FD50E0"/>
    <w:rsid w:val="00FE3F42"/>
    <w:rsid w:val="00FE68EE"/>
    <w:rsid w:val="00FF104B"/>
    <w:rsid w:val="00FF1BE6"/>
    <w:rsid w:val="00FF47D6"/>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F98B76"/>
  <w15:chartTrackingRefBased/>
  <w15:docId w15:val="{455954F3-5B22-4263-8EA3-E085399F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1256"/>
    <w:rPr>
      <w:rFonts w:ascii="Noto Sans" w:hAnsi="Noto Sans"/>
      <w:sz w:val="20"/>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19794B"/>
    <w:pPr>
      <w:keepNext/>
      <w:keepLines/>
      <w:spacing w:before="120" w:after="0"/>
      <w:outlineLvl w:val="3"/>
    </w:pPr>
    <w:rPr>
      <w:rFonts w:eastAsiaTheme="majorEastAsia" w:cstheme="majorBidi"/>
      <w:i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19794B"/>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rPr>
  </w:style>
  <w:style w:type="paragraph" w:customStyle="1" w:styleId="HeadlineGreen">
    <w:name w:val="Headline Green"/>
    <w:basedOn w:val="berschrift1"/>
    <w:next w:val="Standard"/>
    <w:link w:val="HeadlineGreenZchn"/>
    <w:qFormat/>
    <w:rsid w:val="00703F47"/>
    <w:rPr>
      <w:color w:val="B4C3AA"/>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en-US"/>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en-US"/>
    </w:rPr>
  </w:style>
  <w:style w:type="character" w:styleId="Hyperlink">
    <w:name w:val="Hyperlink"/>
    <w:basedOn w:val="Absatz-Standardschriftart"/>
    <w:uiPriority w:val="99"/>
    <w:unhideWhenUsed/>
    <w:rsid w:val="0025158F"/>
    <w:rPr>
      <w:color w:val="0563C1" w:themeColor="hyperlink"/>
      <w:u w:val="single"/>
    </w:rPr>
  </w:style>
  <w:style w:type="paragraph" w:styleId="Kommentartext">
    <w:name w:val="annotation text"/>
    <w:basedOn w:val="Standard"/>
    <w:link w:val="KommentartextZchn"/>
    <w:uiPriority w:val="99"/>
    <w:rsid w:val="0025158F"/>
    <w:pPr>
      <w:spacing w:after="0" w:line="240" w:lineRule="auto"/>
    </w:pPr>
    <w:rPr>
      <w:rFonts w:ascii="Arial" w:eastAsia="PMingLiU" w:hAnsi="Arial" w:cs="Times New Roman"/>
      <w:szCs w:val="20"/>
      <w:lang w:eastAsia="zh-TW"/>
    </w:rPr>
  </w:style>
  <w:style w:type="character" w:customStyle="1" w:styleId="KommentartextZchn">
    <w:name w:val="Kommentartext Zchn"/>
    <w:basedOn w:val="Absatz-Standardschriftart"/>
    <w:link w:val="Kommentartext"/>
    <w:uiPriority w:val="99"/>
    <w:rsid w:val="0025158F"/>
    <w:rPr>
      <w:rFonts w:ascii="Arial" w:eastAsia="PMingLiU" w:hAnsi="Arial" w:cs="Times New Roman"/>
      <w:sz w:val="20"/>
      <w:szCs w:val="20"/>
      <w:lang w:val="en-US" w:eastAsia="zh-TW"/>
    </w:rPr>
  </w:style>
  <w:style w:type="character" w:styleId="Kommentarzeichen">
    <w:name w:val="annotation reference"/>
    <w:basedOn w:val="Absatz-Standardschriftart"/>
    <w:uiPriority w:val="99"/>
    <w:semiHidden/>
    <w:unhideWhenUsed/>
    <w:rsid w:val="002234FD"/>
    <w:rPr>
      <w:sz w:val="16"/>
      <w:szCs w:val="16"/>
    </w:rPr>
  </w:style>
  <w:style w:type="paragraph" w:styleId="Kommentarthema">
    <w:name w:val="annotation subject"/>
    <w:basedOn w:val="Kommentartext"/>
    <w:next w:val="Kommentartext"/>
    <w:link w:val="KommentarthemaZchn"/>
    <w:uiPriority w:val="99"/>
    <w:semiHidden/>
    <w:unhideWhenUsed/>
    <w:rsid w:val="002234FD"/>
    <w:pPr>
      <w:spacing w:after="160"/>
    </w:pPr>
    <w:rPr>
      <w:rFonts w:ascii="Noto Sans" w:eastAsiaTheme="minorHAnsi" w:hAnsi="Noto Sans" w:cstheme="minorBidi"/>
      <w:b/>
      <w:bCs/>
      <w:lang w:eastAsia="en-US"/>
    </w:rPr>
  </w:style>
  <w:style w:type="character" w:customStyle="1" w:styleId="KommentarthemaZchn">
    <w:name w:val="Kommentarthema Zchn"/>
    <w:basedOn w:val="KommentartextZchn"/>
    <w:link w:val="Kommentarthema"/>
    <w:uiPriority w:val="99"/>
    <w:semiHidden/>
    <w:rsid w:val="002234FD"/>
    <w:rPr>
      <w:rFonts w:ascii="Noto Sans" w:eastAsia="PMingLiU" w:hAnsi="Noto Sans" w:cs="Times New Roman"/>
      <w:b/>
      <w:bCs/>
      <w:sz w:val="20"/>
      <w:szCs w:val="20"/>
      <w:lang w:val="en-US" w:eastAsia="zh-TW"/>
    </w:rPr>
  </w:style>
  <w:style w:type="paragraph" w:styleId="Sprechblasentext">
    <w:name w:val="Balloon Text"/>
    <w:basedOn w:val="Standard"/>
    <w:link w:val="SprechblasentextZchn"/>
    <w:uiPriority w:val="99"/>
    <w:semiHidden/>
    <w:unhideWhenUsed/>
    <w:rsid w:val="004638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38AE"/>
    <w:rPr>
      <w:rFonts w:ascii="Segoe UI" w:hAnsi="Segoe UI" w:cs="Segoe UI"/>
      <w:sz w:val="18"/>
      <w:szCs w:val="18"/>
    </w:rPr>
  </w:style>
  <w:style w:type="paragraph" w:styleId="berarbeitung">
    <w:name w:val="Revision"/>
    <w:hidden/>
    <w:uiPriority w:val="99"/>
    <w:semiHidden/>
    <w:rsid w:val="00610D90"/>
    <w:pPr>
      <w:spacing w:after="0" w:line="240" w:lineRule="auto"/>
    </w:pPr>
    <w:rPr>
      <w:rFonts w:ascii="Noto Sans" w:hAnsi="Noto Sans"/>
    </w:rPr>
  </w:style>
  <w:style w:type="table" w:styleId="Tabellenraster">
    <w:name w:val="Table Grid"/>
    <w:basedOn w:val="NormaleTabelle"/>
    <w:uiPriority w:val="39"/>
    <w:rsid w:val="0014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F5A0C"/>
    <w:rPr>
      <w:color w:val="954F72" w:themeColor="followedHyperlink"/>
      <w:u w:val="single"/>
    </w:rPr>
  </w:style>
  <w:style w:type="paragraph" w:styleId="Textkrper2">
    <w:name w:val="Body Text 2"/>
    <w:basedOn w:val="Standard"/>
    <w:link w:val="Textkrper2Zchn"/>
    <w:rsid w:val="005E565C"/>
    <w:pPr>
      <w:spacing w:after="120" w:line="480" w:lineRule="auto"/>
    </w:pPr>
    <w:rPr>
      <w:rFonts w:ascii="Arial" w:eastAsia="PMingLiU" w:hAnsi="Arial" w:cs="Times New Roman"/>
      <w:szCs w:val="24"/>
      <w:lang w:eastAsia="zh-TW"/>
    </w:rPr>
  </w:style>
  <w:style w:type="character" w:customStyle="1" w:styleId="Textkrper2Zchn">
    <w:name w:val="Textkörper 2 Zchn"/>
    <w:basedOn w:val="Absatz-Standardschriftart"/>
    <w:link w:val="Textkrper2"/>
    <w:rsid w:val="005E565C"/>
    <w:rPr>
      <w:rFonts w:ascii="Arial" w:eastAsia="PMingLiU" w:hAnsi="Arial" w:cs="Times New Roman"/>
      <w:sz w:val="20"/>
      <w:szCs w:val="24"/>
      <w:lang w:val="en-US" w:eastAsia="zh-TW"/>
    </w:rPr>
  </w:style>
  <w:style w:type="character" w:styleId="NichtaufgelsteErwhnung">
    <w:name w:val="Unresolved Mention"/>
    <w:basedOn w:val="Absatz-Standardschriftart"/>
    <w:uiPriority w:val="99"/>
    <w:semiHidden/>
    <w:unhideWhenUsed/>
    <w:rsid w:val="004133AB"/>
    <w:rPr>
      <w:color w:val="605E5C"/>
      <w:shd w:val="clear" w:color="auto" w:fill="E1DFDD"/>
    </w:rPr>
  </w:style>
  <w:style w:type="paragraph" w:styleId="StandardWeb">
    <w:name w:val="Normal (Web)"/>
    <w:basedOn w:val="Standard"/>
    <w:uiPriority w:val="99"/>
    <w:unhideWhenUsed/>
    <w:rsid w:val="00340B58"/>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ius.com/en/welding-technology/product-information/iwave-tig-welding-system/tig-dynamicwire" TargetMode="External"/><Relationship Id="rId13" Type="http://schemas.openxmlformats.org/officeDocument/2006/relationships/image" Target="media/image4.png"/><Relationship Id="rId18" Type="http://schemas.openxmlformats.org/officeDocument/2006/relationships/hyperlink" Target="mailto:VanderWalt.Edric@fronius.com"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clifford.ted@fronius.co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lee.kim@fronius.com" TargetMode="External"/><Relationship Id="rId20" Type="http://schemas.openxmlformats.org/officeDocument/2006/relationships/hyperlink" Target="mailto:kirsten.ludwig@a1kommunikation.de"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tezalo.rhonda@fronius.com"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image" Target="media/image1.jpeg"/><Relationship Id="rId19" Type="http://schemas.openxmlformats.org/officeDocument/2006/relationships/hyperlink" Target="mailto:haslbauer.heidemarie@fronius.com" TargetMode="External"/><Relationship Id="rId4" Type="http://schemas.openxmlformats.org/officeDocument/2006/relationships/settings" Target="settings.xml"/><Relationship Id="rId9" Type="http://schemas.openxmlformats.org/officeDocument/2006/relationships/hyperlink" Target="https://www.fronius.com/en/welding-technology/info-centre/press" TargetMode="Externa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itle_TI_PT xmlns="dc0c2c3d-e9fc-4a0d-820b-87ab82e65f20">TIG DynamicWire US</title_TI_PT>
    <DocArticleNumber xmlns="dc0c2c3d-e9fc-4a0d-820b-87ab82e65f20" xsi:nil="true"/>
    <Documenttype_RU xmlns="dc0c2c3d-e9fc-4a0d-820b-87ab82e65f20">Пресс-релиз</Documenttype_RU>
    <Documenttype_UA xmlns="dc0c2c3d-e9fc-4a0d-820b-87ab82e65f20">Прес-релізи</Documenttype_UA>
    <download-count xmlns="dc0c2c3d-e9fc-4a0d-820b-87ab82e65f20" xsi:nil="true"/>
    <title_TI_DA xmlns="dc0c2c3d-e9fc-4a0d-820b-87ab82e65f20">TIG DynamicWire US</title_TI_DA>
    <Web_x0020_Display_x0020_Title_x0020_ET xmlns="dc0c2c3d-e9fc-4a0d-820b-87ab82e65f20">TIG DynamicWire US</Web_x0020_Display_x0020_Title_x0020_ET>
    <title_ti_fi xmlns="dc0c2c3d-e9fc-4a0d-820b-87ab82e65f20">TIG DynamicWire US</title_ti_fi>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71e5a4f0-0757-4fab-a12c-3089e9946ab2</TermId>
        </TermInfo>
      </Terms>
    </k62430406562456c9289cb18a9752f33>
    <title_TI_TR xmlns="dc0c2c3d-e9fc-4a0d-820b-87ab82e65f20">TIG DynamicWire US</title_TI_TR>
    <countryok xmlns="dc0c2c3d-e9fc-4a0d-820b-87ab82e65f20">true</countryok>
    <Documenttype_ES xmlns="dc0c2c3d-e9fc-4a0d-820b-87ab82e65f20">Información de prensa</Documenttype_ES>
    <title_ti_nb xmlns="dc0c2c3d-e9fc-4a0d-820b-87ab82e65f20" xsi:nil="true"/>
    <title_TI_ES xmlns="dc0c2c3d-e9fc-4a0d-820b-87ab82e65f20">TIG DynamicWire US</title_TI_ES>
    <Documenttype_TR xmlns="dc0c2c3d-e9fc-4a0d-820b-87ab82e65f20">Basın bülteni</Documenttype_TR>
    <VersionInternal xmlns="dc0c2c3d-e9fc-4a0d-820b-87ab82e65f20" xsi:nil="true"/>
    <TaxCatchAll xmlns="92f60987-cbcc-4245-baaf-239af3bfd6e8">
      <Value>1</Value>
      <Value>252</Value>
    </TaxCatchAll>
    <Resolution xmlns="dc0c2c3d-e9fc-4a0d-820b-87ab82e65f20" xsi:nil="true"/>
    <Country xmlns="dc0c2c3d-e9fc-4a0d-820b-87ab82e65f20">
      <Value>46</Value>
    </Country>
    <title_TI_DE xmlns="dc0c2c3d-e9fc-4a0d-820b-87ab82e65f20">TIG DynamicWire US</title_TI_DE>
    <title_TI_HU xmlns="dc0c2c3d-e9fc-4a0d-820b-87ab82e65f20">TIG DynamicWire US</title_TI_HU>
    <AGB xmlns="dc0c2c3d-e9fc-4a0d-820b-87ab82e65f20">false</AGB>
    <MRMKeyWords xmlns="dc0c2c3d-e9fc-4a0d-820b-87ab82e65f20">#kaltdraht#coldwire#tig#tig#presseinformation#pressrelease#dynamicwire#coldwire#kaltdrahtschweißen</MRMKeyWords>
    <Documenttype_TH xmlns="dc0c2c3d-e9fc-4a0d-820b-87ab82e65f20">ข่าวประชาสัมพันธ์</Documenttype_TH>
    <Documenttype_NL xmlns="dc0c2c3d-e9fc-4a0d-820b-87ab82e65f20">Persbericht</Documenttype_NL>
    <fro_spid xmlns="dc0c2c3d-e9fc-4a0d-820b-87ab82e65f20">17699;PW</fro_spid>
    <Colour_x0020_space xmlns="dc0c2c3d-e9fc-4a0d-820b-87ab82e65f20" xsi:nil="true"/>
    <title_TI_EA xmlns="dc0c2c3d-e9fc-4a0d-820b-87ab82e65f20">TIG DynamicWire US</title_TI_EA>
    <Documenttype_NO xmlns="dc0c2c3d-e9fc-4a0d-820b-87ab82e65f20">Presseinformasjon</Documenttype_NO>
    <Documenttype_SK xmlns="dc0c2c3d-e9fc-4a0d-820b-87ab82e65f20">Tlačová informácia</Documenttype_SK>
    <title_TI_CN xmlns="dc0c2c3d-e9fc-4a0d-820b-87ab82e65f20" xsi:nil="true"/>
    <title_TI_SK xmlns="dc0c2c3d-e9fc-4a0d-820b-87ab82e65f20">TIG DynamicWire US</title_TI_SK>
    <Update xmlns="dc0c2c3d-e9fc-4a0d-820b-87ab82e65f20" xsi:nil="true"/>
    <Documenttype_AR xmlns="dc0c2c3d-e9fc-4a0d-820b-87ab82e65f20">Press Release</Documenttype_AR>
    <title_TI_IT xmlns="dc0c2c3d-e9fc-4a0d-820b-87ab82e65f20">TIG DynamicWire US</title_TI_IT>
    <title_ti_zh xmlns="dc0c2c3d-e9fc-4a0d-820b-87ab82e65f20">TIG DynamicWire US</title_ti_zh>
    <Division xmlns="dc0c2c3d-e9fc-4a0d-820b-87ab82e65f20">Perfect Welding</Division>
    <title_TI_UA xmlns="dc0c2c3d-e9fc-4a0d-820b-87ab82e65f20">TIG DynamicWire US</title_TI_UA>
    <Documenttype_EL xmlns="dc0c2c3d-e9fc-4a0d-820b-87ab82e65f20">Δελτίο τύπου</Documenttype_EL>
    <Documenttype_PT xmlns="dc0c2c3d-e9fc-4a0d-820b-87ab82e65f20">Comunicado à imprensa</Documenttype_PT>
    <Documenttype_ZH xmlns="dc0c2c3d-e9fc-4a0d-820b-87ab82e65f20">Press Release</Documenttype_ZH>
    <FSM xmlns="dc0c2c3d-e9fc-4a0d-820b-87ab82e65f20">No</FSM>
    <title_TI_FR xmlns="dc0c2c3d-e9fc-4a0d-820b-87ab82e65f20">TIG DynamicWire US</title_TI_FR>
    <MRMID xmlns="dc0c2c3d-e9fc-4a0d-820b-87ab82e65f20">M-189995</MRMID>
    <Documenttype_UK xmlns="dc0c2c3d-e9fc-4a0d-820b-87ab82e65f20">Прес-релізи</Documenttype_UK>
    <title_TI_CS xmlns="dc0c2c3d-e9fc-4a0d-820b-87ab82e65f20">TIG DynamicWire US</title_TI_CS>
    <Documenttype_FR xmlns="dc0c2c3d-e9fc-4a0d-820b-87ab82e65f20">Communiqué de presse</Documenttype_FR>
    <Documenttype_EN xmlns="dc0c2c3d-e9fc-4a0d-820b-87ab82e65f20">Press Release</Documenttype_EN>
    <FileMaster xmlns="dc0c2c3d-e9fc-4a0d-820b-87ab82e65f20">M-189988</FileMaster>
    <icfaae38c4274413b390559439863f3e xmlns="dc0c2c3d-e9fc-4a0d-820b-87ab82e65f20">
      <Terms xmlns="http://schemas.microsoft.com/office/infopath/2007/PartnerControls"/>
    </icfaae38c4274413b390559439863f3e>
    <title_TI_NL xmlns="dc0c2c3d-e9fc-4a0d-820b-87ab82e65f20">TIG DynamicWire US</title_TI_NL>
    <title_TI_PL xmlns="dc0c2c3d-e9fc-4a0d-820b-87ab82e65f20">TIG DynamicWire US</title_TI_PL>
    <title_TI_TH xmlns="dc0c2c3d-e9fc-4a0d-820b-87ab82e65f20">TIG DynamicWire US</title_TI_TH>
    <Documenttype_DA xmlns="dc0c2c3d-e9fc-4a0d-820b-87ab82e65f20">Presseinformationer</Documenttype_DA>
    <Documenttype_HU xmlns="dc0c2c3d-e9fc-4a0d-820b-87ab82e65f20">Sajtóinformáció</Documenttype_HU>
    <title_TI_JP xmlns="dc0c2c3d-e9fc-4a0d-820b-87ab82e65f20">TIG DynamicWire US</title_TI_JP>
    <title_TI_RU xmlns="dc0c2c3d-e9fc-4a0d-820b-87ab82e65f20">TIG DynamicWire US</title_TI_RU>
    <Documenttype_PL xmlns="dc0c2c3d-e9fc-4a0d-820b-87ab82e65f20">Informacja prasowe</Documenttype_PL>
    <Licence_x0020_information xmlns="dc0c2c3d-e9fc-4a0d-820b-87ab82e65f20">(c) Fronius International</Licence_x0020_information>
    <title_TI_NO xmlns="dc0c2c3d-e9fc-4a0d-820b-87ab82e65f20">TIG DynamicWire US</title_TI_NO>
    <l67a679918f5484e8f458468bb061236 xmlns="dc0c2c3d-e9fc-4a0d-820b-87ab82e65f20">
      <Terms xmlns="http://schemas.microsoft.com/office/infopath/2007/PartnerControls"/>
    </l67a679918f5484e8f458468bb061236>
    <Documenttype_NB xmlns="dc0c2c3d-e9fc-4a0d-820b-87ab82e65f20">Presseinformasjon</Documenttype_NB>
    <title_TI_EL xmlns="dc0c2c3d-e9fc-4a0d-820b-87ab82e65f20">TIG DynamicWire US</title_TI_EL>
    <Documenttype_JA xmlns="dc0c2c3d-e9fc-4a0d-820b-87ab82e65f20">ニュースリリース</Documenttype_JA>
    <ArticleNumber xmlns="dc0c2c3d-e9fc-4a0d-820b-87ab82e65f20" xsi:nil="true"/>
    <Documenttype_EA xmlns="dc0c2c3d-e9fc-4a0d-820b-87ab82e65f20">Press Release</Documenttype_EA>
    <Documenttype_DE xmlns="dc0c2c3d-e9fc-4a0d-820b-87ab82e65f20">Presseinformation</Documenttype_DE>
    <title_TI_JA xmlns="dc0c2c3d-e9fc-4a0d-820b-87ab82e65f20">TIG DynamicWire US</title_TI_JA>
    <Documenttype_IT xmlns="dc0c2c3d-e9fc-4a0d-820b-87ab82e65f20">Comunicato stampa</Documenttype_IT>
    <Country_x0020_Quick_x0020_Select xmlns="dc0c2c3d-e9fc-4a0d-820b-87ab82e65f20">Select...</Country_x0020_Quick_x0020_Select>
    <title_TI_EN xmlns="dc0c2c3d-e9fc-4a0d-820b-87ab82e65f20">TIG DynamicWire US</title_TI_EN>
    <title_TI_AR xmlns="dc0c2c3d-e9fc-4a0d-820b-87ab82e65f20">TIG DynamicWire US</title_TI_AR>
    <title_TI_SV xmlns="dc0c2c3d-e9fc-4a0d-820b-87ab82e65f20">TIG DynamicWire US</title_TI_SV>
    <Documenttype_CS xmlns="dc0c2c3d-e9fc-4a0d-820b-87ab82e65f20">Tisková zpráva</Documenttype_CS>
    <FroCountryExclusive xmlns="dc0c2c3d-e9fc-4a0d-820b-87ab82e65f20">No</FroCountryExclusive>
    <TitelInternal xmlns="dc0c2c3d-e9fc-4a0d-820b-87ab82e65f20" xsi:nil="true"/>
    <title_ti_uk xmlns="dc0c2c3d-e9fc-4a0d-820b-87ab82e65f20" xsi:nil="true"/>
    <Description0 xmlns="53041210-5658-4a0d-8a74-f9413e00f15b" xsi:nil="tru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F8B86253-C24C-4487-BD16-8717EF3A8420}">
  <ds:schemaRefs>
    <ds:schemaRef ds:uri="http://schemas.openxmlformats.org/officeDocument/2006/bibliography"/>
  </ds:schemaRefs>
</ds:datastoreItem>
</file>

<file path=customXml/itemProps2.xml><?xml version="1.0" encoding="utf-8"?>
<ds:datastoreItem xmlns:ds="http://schemas.openxmlformats.org/officeDocument/2006/customXml" ds:itemID="{3F5E00CC-C576-4E93-958C-C71C4B9DC9A8}"/>
</file>

<file path=customXml/itemProps3.xml><?xml version="1.0" encoding="utf-8"?>
<ds:datastoreItem xmlns:ds="http://schemas.openxmlformats.org/officeDocument/2006/customXml" ds:itemID="{42311F48-D3FE-429F-A66F-A4869A8ED02E}"/>
</file>

<file path=customXml/itemProps4.xml><?xml version="1.0" encoding="utf-8"?>
<ds:datastoreItem xmlns:ds="http://schemas.openxmlformats.org/officeDocument/2006/customXml" ds:itemID="{DEF8FC1B-9ACF-408A-9C3B-ED10EF45855C}"/>
</file>

<file path=customXml/itemProps5.xml><?xml version="1.0" encoding="utf-8"?>
<ds:datastoreItem xmlns:ds="http://schemas.openxmlformats.org/officeDocument/2006/customXml" ds:itemID="{0C617B0E-0EB7-4C87-BDDA-4C5B64896728}"/>
</file>

<file path=customXml/itemProps6.xml><?xml version="1.0" encoding="utf-8"?>
<ds:datastoreItem xmlns:ds="http://schemas.openxmlformats.org/officeDocument/2006/customXml" ds:itemID="{B771F36C-E646-4A9C-8482-E66F0EE57568}"/>
</file>

<file path=docProps/app.xml><?xml version="1.0" encoding="utf-8"?>
<Properties xmlns="http://schemas.openxmlformats.org/officeDocument/2006/extended-properties" xmlns:vt="http://schemas.openxmlformats.org/officeDocument/2006/docPropsVTypes">
  <Template>DE_Standardvorlage.dotx</Template>
  <TotalTime>0</TotalTime>
  <Pages>5</Pages>
  <Words>1041</Words>
  <Characters>6562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PW_PR_DynamicWire_ColdWire_US_EN</dc:title>
  <dc:subject/>
  <dc:creator>Haslbauer Heidemarie</dc:creator>
  <cp:keywords/>
  <dc:description/>
  <cp:lastModifiedBy>Pointner Karin</cp:lastModifiedBy>
  <cp:revision>11</cp:revision>
  <cp:lastPrinted>2022-08-09T13:02:00Z</cp:lastPrinted>
  <dcterms:created xsi:type="dcterms:W3CDTF">2022-08-29T04:57:00Z</dcterms:created>
  <dcterms:modified xsi:type="dcterms:W3CDTF">2022-10-03T06:18:00Z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0x010100D81D3A5E066A7C4C894BF34B3C71E9830056A9D1C33EBE96449F666C5931D6D9BD</vt:lpwstr>
  </property>
  <property fmtid="{D5CDD505-2E9C-101B-9397-08002B2CF9AE}" pid="3" name="lb169c5bde7e4bcfadda4df6a11dcfbc">
    <vt:lpwstr>DE|676160ea-61f7-4cef-8b4c-1724dec2206e</vt:lpwstr>
  </property>
  <property fmtid="{D5CDD505-2E9C-101B-9397-08002B2CF9AE}" pid="4" name="Permission">
    <vt:lpwstr>Public</vt:lpwstr>
  </property>
  <property fmtid="{D5CDD505-2E9C-101B-9397-08002B2CF9AE}" pid="5" name="FroConDoc_language">
    <vt:lpwstr>1;#DE|676160ea-61f7-4cef-8b4c-1724dec2206e</vt:lpwstr>
  </property>
  <property fmtid="{D5CDD505-2E9C-101B-9397-08002B2CF9AE}" pid="6" name="Service Levels TIM-RS">
    <vt:lpwstr/>
  </property>
  <property fmtid="{D5CDD505-2E9C-101B-9397-08002B2CF9AE}" pid="7" name="Products">
    <vt:lpwstr/>
  </property>
  <property fmtid="{D5CDD505-2E9C-101B-9397-08002B2CF9AE}" pid="8" name="Language">
    <vt:lpwstr>252;#EN|71e5a4f0-0757-4fab-a12c-3089e9946ab2</vt:lpwstr>
  </property>
  <property fmtid="{D5CDD505-2E9C-101B-9397-08002B2CF9AE}" pid="9" name="o83eafb9fd8f4e0d935a1b8f7d26b594">
    <vt:lpwstr/>
  </property>
  <property fmtid="{D5CDD505-2E9C-101B-9397-08002B2CF9AE}" pid="10" name="fro_PartnerRoles">
    <vt:lpwstr/>
  </property>
</Properties>
</file>