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A9B0" w14:textId="77777777" w:rsidR="00006CA2" w:rsidRDefault="0012759D" w:rsidP="00006CA2">
      <w:pPr>
        <w:pStyle w:val="Heading1"/>
        <w:rPr>
          <w:color w:val="C00000"/>
          <w:sz w:val="28"/>
          <w:szCs w:val="28"/>
        </w:rPr>
      </w:pPr>
      <w:r w:rsidRPr="00121A60">
        <w:rPr>
          <w:color w:val="C00000"/>
          <w:sz w:val="28"/>
          <w:szCs w:val="28"/>
        </w:rPr>
        <w:t>PRESS RELEASE</w:t>
      </w:r>
    </w:p>
    <w:p w14:paraId="0C3D37B1" w14:textId="7B7ACA9C" w:rsidR="0012759D" w:rsidRDefault="0012759D" w:rsidP="00006CA2">
      <w:pPr>
        <w:pStyle w:val="Heading1"/>
        <w:rPr>
          <w:color w:val="C00000"/>
          <w:sz w:val="28"/>
          <w:szCs w:val="28"/>
        </w:rPr>
      </w:pPr>
      <w:r w:rsidRPr="00121A60">
        <w:rPr>
          <w:color w:val="C00000"/>
          <w:sz w:val="28"/>
          <w:szCs w:val="28"/>
        </w:rPr>
        <w:t>Fronius to host fifth Open House in May</w:t>
      </w:r>
    </w:p>
    <w:p w14:paraId="30BBB563" w14:textId="77777777" w:rsidR="00006CA2" w:rsidRPr="00006CA2" w:rsidRDefault="00006CA2" w:rsidP="00006CA2"/>
    <w:p w14:paraId="708B590E" w14:textId="77777777" w:rsidR="00C6289D" w:rsidRPr="00121A60" w:rsidRDefault="0012759D" w:rsidP="0012759D">
      <w:pPr>
        <w:rPr>
          <w:rFonts w:cs="Noto Sans"/>
          <w:b/>
          <w:bCs/>
          <w:sz w:val="20"/>
          <w:szCs w:val="20"/>
          <w:lang w:eastAsia="en-GB"/>
        </w:rPr>
      </w:pPr>
      <w:bookmarkStart w:id="0" w:name="_Hlk97028821"/>
      <w:r w:rsidRPr="0012759D">
        <w:rPr>
          <w:rFonts w:cs="Noto Sans"/>
          <w:b/>
          <w:bCs/>
          <w:sz w:val="20"/>
          <w:szCs w:val="20"/>
          <w:lang w:eastAsia="en-GB"/>
        </w:rPr>
        <w:t xml:space="preserve">Fronius UK will be opening the doors to its Technology Centre in Milton Keynes to unveil the latest cutting-edge </w:t>
      </w:r>
      <w:r w:rsidR="00D766D5" w:rsidRPr="00121A60">
        <w:rPr>
          <w:rFonts w:cs="Noto Sans"/>
          <w:b/>
          <w:bCs/>
          <w:sz w:val="20"/>
          <w:szCs w:val="20"/>
          <w:lang w:eastAsia="en-GB"/>
        </w:rPr>
        <w:t xml:space="preserve">welding </w:t>
      </w:r>
      <w:r w:rsidRPr="0012759D">
        <w:rPr>
          <w:rFonts w:cs="Noto Sans"/>
          <w:b/>
          <w:bCs/>
          <w:sz w:val="20"/>
          <w:szCs w:val="20"/>
          <w:lang w:eastAsia="en-GB"/>
        </w:rPr>
        <w:t>technology as it hosts its fifth Open House on 18</w:t>
      </w:r>
      <w:r w:rsidRPr="0012759D">
        <w:rPr>
          <w:rFonts w:cs="Noto Sans"/>
          <w:b/>
          <w:bCs/>
          <w:sz w:val="20"/>
          <w:szCs w:val="20"/>
          <w:vertAlign w:val="superscript"/>
          <w:lang w:eastAsia="en-GB"/>
        </w:rPr>
        <w:t>th</w:t>
      </w:r>
      <w:r w:rsidRPr="0012759D">
        <w:rPr>
          <w:rFonts w:cs="Noto Sans"/>
          <w:b/>
          <w:bCs/>
          <w:sz w:val="20"/>
          <w:szCs w:val="20"/>
          <w:lang w:eastAsia="en-GB"/>
        </w:rPr>
        <w:t xml:space="preserve"> and 19</w:t>
      </w:r>
      <w:r w:rsidRPr="0012759D">
        <w:rPr>
          <w:rFonts w:cs="Noto Sans"/>
          <w:b/>
          <w:bCs/>
          <w:sz w:val="20"/>
          <w:szCs w:val="20"/>
          <w:vertAlign w:val="superscript"/>
          <w:lang w:eastAsia="en-GB"/>
        </w:rPr>
        <w:t>th</w:t>
      </w:r>
      <w:r w:rsidRPr="0012759D">
        <w:rPr>
          <w:rFonts w:cs="Noto Sans"/>
          <w:b/>
          <w:bCs/>
          <w:sz w:val="20"/>
          <w:szCs w:val="20"/>
          <w:lang w:eastAsia="en-GB"/>
        </w:rPr>
        <w:t xml:space="preserve"> May. </w:t>
      </w:r>
    </w:p>
    <w:p w14:paraId="35FA01A1" w14:textId="411C7270" w:rsidR="00C6289D" w:rsidRPr="0012759D" w:rsidRDefault="0012759D" w:rsidP="0012759D">
      <w:pPr>
        <w:rPr>
          <w:rFonts w:cs="Noto Sans"/>
          <w:b/>
          <w:bCs/>
          <w:sz w:val="20"/>
          <w:szCs w:val="20"/>
          <w:lang w:eastAsia="en-GB"/>
        </w:rPr>
      </w:pPr>
      <w:r w:rsidRPr="0012759D">
        <w:rPr>
          <w:rFonts w:cs="Noto Sans"/>
          <w:b/>
          <w:bCs/>
          <w:sz w:val="20"/>
          <w:szCs w:val="20"/>
          <w:lang w:eastAsia="en-GB"/>
        </w:rPr>
        <w:t xml:space="preserve">Fronius has put together a </w:t>
      </w:r>
      <w:r w:rsidR="00C6289D" w:rsidRPr="00121A60">
        <w:rPr>
          <w:rFonts w:cs="Noto Sans"/>
          <w:b/>
          <w:bCs/>
          <w:sz w:val="20"/>
          <w:szCs w:val="20"/>
          <w:lang w:eastAsia="en-GB"/>
        </w:rPr>
        <w:t>wide variety</w:t>
      </w:r>
      <w:r w:rsidRPr="0012759D">
        <w:rPr>
          <w:rFonts w:cs="Noto Sans"/>
          <w:b/>
          <w:bCs/>
          <w:sz w:val="20"/>
          <w:szCs w:val="20"/>
          <w:lang w:eastAsia="en-GB"/>
        </w:rPr>
        <w:t xml:space="preserve"> of demonstrations across its r</w:t>
      </w:r>
      <w:r w:rsidR="00C6289D" w:rsidRPr="00121A60">
        <w:rPr>
          <w:rFonts w:cs="Noto Sans"/>
          <w:b/>
          <w:bCs/>
          <w:sz w:val="20"/>
          <w:szCs w:val="20"/>
          <w:lang w:eastAsia="en-GB"/>
        </w:rPr>
        <w:t>ange</w:t>
      </w:r>
      <w:r w:rsidRPr="0012759D">
        <w:rPr>
          <w:rFonts w:cs="Noto Sans"/>
          <w:b/>
          <w:bCs/>
          <w:sz w:val="20"/>
          <w:szCs w:val="20"/>
          <w:lang w:eastAsia="en-GB"/>
        </w:rPr>
        <w:t xml:space="preserve"> of products, solutions and applications and a programme of talks </w:t>
      </w:r>
      <w:r w:rsidR="00C6289D" w:rsidRPr="00121A60">
        <w:rPr>
          <w:rFonts w:cs="Noto Sans"/>
          <w:b/>
          <w:bCs/>
          <w:sz w:val="20"/>
          <w:szCs w:val="20"/>
          <w:lang w:eastAsia="en-GB"/>
        </w:rPr>
        <w:t xml:space="preserve">from </w:t>
      </w:r>
      <w:r w:rsidRPr="0012759D">
        <w:rPr>
          <w:rFonts w:cs="Noto Sans"/>
          <w:b/>
          <w:bCs/>
          <w:sz w:val="20"/>
          <w:szCs w:val="20"/>
          <w:lang w:eastAsia="en-GB"/>
        </w:rPr>
        <w:t xml:space="preserve">specially selected guest speakers and industry partners. </w:t>
      </w:r>
      <w:r w:rsidR="00436A8D" w:rsidRPr="00121A60">
        <w:rPr>
          <w:rFonts w:cs="Noto Sans"/>
          <w:b/>
          <w:bCs/>
          <w:sz w:val="20"/>
          <w:szCs w:val="20"/>
          <w:lang w:eastAsia="en-GB"/>
        </w:rPr>
        <w:t xml:space="preserve">The event promises </w:t>
      </w:r>
      <w:r w:rsidR="00C6289D" w:rsidRPr="00121A60">
        <w:rPr>
          <w:rFonts w:cs="Noto Sans"/>
          <w:b/>
          <w:bCs/>
          <w:sz w:val="20"/>
          <w:szCs w:val="20"/>
          <w:lang w:eastAsia="en-GB"/>
        </w:rPr>
        <w:t>to be informative, hands-on and packed with fun and whether you are looking to review your welding processes, or find out what’s new, this is just the event for you.</w:t>
      </w:r>
    </w:p>
    <w:p w14:paraId="1E2EEDE0" w14:textId="5ADD5FA0" w:rsidR="0012759D" w:rsidRPr="0012759D" w:rsidRDefault="0012759D" w:rsidP="0012759D">
      <w:pPr>
        <w:rPr>
          <w:rFonts w:cs="Noto Sans"/>
          <w:sz w:val="20"/>
          <w:szCs w:val="20"/>
          <w:lang w:eastAsia="en-GB"/>
        </w:rPr>
      </w:pPr>
      <w:r w:rsidRPr="0012759D">
        <w:rPr>
          <w:rFonts w:cs="Noto Sans"/>
          <w:sz w:val="20"/>
          <w:szCs w:val="20"/>
          <w:lang w:eastAsia="en-GB"/>
        </w:rPr>
        <w:t>This is a real opportunity to explore the world of Fronius and to see up close the most recent advances in welding technology</w:t>
      </w:r>
      <w:r w:rsidR="00C6289D" w:rsidRPr="00121A60">
        <w:rPr>
          <w:rFonts w:cs="Noto Sans"/>
          <w:sz w:val="20"/>
          <w:szCs w:val="20"/>
          <w:lang w:eastAsia="en-GB"/>
        </w:rPr>
        <w:t>,</w:t>
      </w:r>
      <w:r w:rsidRPr="0012759D">
        <w:rPr>
          <w:rFonts w:cs="Noto Sans"/>
          <w:sz w:val="20"/>
          <w:szCs w:val="20"/>
          <w:lang w:eastAsia="en-GB"/>
        </w:rPr>
        <w:t xml:space="preserve"> including the new iWave Multiprocess Pro, launched this January. This machine gives you full freedom to unleash your welding potential. In addition to all the TIG functions, you can weld all MIG/MAG process variants with a single system. If you want to weld faster, with less rework, you can try out the TransSteel Pulse range of MIG/MAG welding machines  - and never have problems welding those hard to reach areas again with the new Fronius Flex-Drive. Hear from an expert on the development and possibilities of Wire+Arc Additive Manufacturing (WAAM), plus see </w:t>
      </w:r>
      <w:r w:rsidR="00C6289D" w:rsidRPr="00121A60">
        <w:rPr>
          <w:rFonts w:cs="Noto Sans"/>
          <w:sz w:val="20"/>
          <w:szCs w:val="20"/>
          <w:lang w:eastAsia="en-GB"/>
        </w:rPr>
        <w:t xml:space="preserve">some </w:t>
      </w:r>
      <w:r w:rsidR="00B23897" w:rsidRPr="00121A60">
        <w:rPr>
          <w:rFonts w:cs="Noto Sans"/>
          <w:sz w:val="20"/>
          <w:szCs w:val="20"/>
          <w:lang w:eastAsia="en-GB"/>
        </w:rPr>
        <w:t xml:space="preserve">world leading </w:t>
      </w:r>
      <w:r w:rsidRPr="0012759D">
        <w:rPr>
          <w:rFonts w:cs="Noto Sans"/>
          <w:sz w:val="20"/>
          <w:szCs w:val="20"/>
          <w:lang w:eastAsia="en-GB"/>
        </w:rPr>
        <w:t>automation and robotic welding solutions.</w:t>
      </w:r>
    </w:p>
    <w:p w14:paraId="09687B4D" w14:textId="77777777" w:rsidR="0012759D" w:rsidRPr="0012759D" w:rsidRDefault="0012759D" w:rsidP="0012759D">
      <w:pPr>
        <w:rPr>
          <w:rFonts w:cs="Noto Sans"/>
          <w:sz w:val="20"/>
          <w:szCs w:val="20"/>
          <w:lang w:eastAsia="en-GB"/>
        </w:rPr>
      </w:pPr>
      <w:r w:rsidRPr="0012759D">
        <w:rPr>
          <w:rFonts w:cs="Noto Sans"/>
          <w:sz w:val="20"/>
          <w:szCs w:val="20"/>
          <w:lang w:eastAsia="en-GB"/>
        </w:rPr>
        <w:t>You can also be one of the first to see the all new Magic Cleaner 150/300. This innovative technology allows optimum reworking of TIG weld seams and stainless steel surfaces in a single step, with minimal impact on the material surface. The electrochemical cleaning devices make it possible to polish welds to a lustrous finish and permanently print logos and serial numbers on workpieces.</w:t>
      </w:r>
    </w:p>
    <w:p w14:paraId="6B7DBC34" w14:textId="10BFE0FF" w:rsidR="008A1DAF" w:rsidRPr="00121A60" w:rsidRDefault="0012759D" w:rsidP="0012759D">
      <w:pPr>
        <w:rPr>
          <w:rFonts w:cs="Noto Sans"/>
          <w:sz w:val="20"/>
          <w:szCs w:val="20"/>
          <w:lang w:eastAsia="en-GB"/>
        </w:rPr>
      </w:pPr>
      <w:r w:rsidRPr="0012759D">
        <w:rPr>
          <w:rFonts w:cs="Noto Sans"/>
          <w:sz w:val="20"/>
          <w:szCs w:val="20"/>
          <w:lang w:eastAsia="en-GB"/>
        </w:rPr>
        <w:t>Whatever your welding challenge, you can use this day to come and talk to Fronius and see some of the solutions it has on offer, whilst enjoying a schedule of entertainment, a hot lunch and refreshments throughout the day.</w:t>
      </w:r>
    </w:p>
    <w:p w14:paraId="04E5E9D0" w14:textId="1E3BFA9D" w:rsidR="008A1DAF" w:rsidRPr="0012759D" w:rsidRDefault="008A1DAF" w:rsidP="0012759D">
      <w:pPr>
        <w:rPr>
          <w:b/>
          <w:bCs/>
          <w:sz w:val="20"/>
          <w:szCs w:val="20"/>
          <w:lang w:val="en-GB"/>
        </w:rPr>
      </w:pPr>
      <w:r w:rsidRPr="00121A60">
        <w:rPr>
          <w:rStyle w:val="Strong"/>
          <w:b w:val="0"/>
          <w:bCs w:val="0"/>
          <w:sz w:val="20"/>
          <w:szCs w:val="20"/>
          <w:lang w:val="en-GB"/>
        </w:rPr>
        <w:t xml:space="preserve">“This event provides an ideal </w:t>
      </w:r>
      <w:r w:rsidR="00421E62" w:rsidRPr="00121A60">
        <w:rPr>
          <w:rStyle w:val="Strong"/>
          <w:b w:val="0"/>
          <w:bCs w:val="0"/>
          <w:sz w:val="20"/>
          <w:szCs w:val="20"/>
          <w:lang w:val="en-GB"/>
        </w:rPr>
        <w:t>opportunity</w:t>
      </w:r>
      <w:r w:rsidRPr="00121A60">
        <w:rPr>
          <w:rStyle w:val="Strong"/>
          <w:b w:val="0"/>
          <w:bCs w:val="0"/>
          <w:sz w:val="20"/>
          <w:szCs w:val="20"/>
          <w:lang w:val="en-GB"/>
        </w:rPr>
        <w:t xml:space="preserve"> to visit our facility and understand the very latest solutions available </w:t>
      </w:r>
      <w:r w:rsidR="00261B43" w:rsidRPr="00121A60">
        <w:rPr>
          <w:rStyle w:val="Strong"/>
          <w:b w:val="0"/>
          <w:bCs w:val="0"/>
          <w:sz w:val="20"/>
          <w:szCs w:val="20"/>
          <w:lang w:val="en-GB"/>
        </w:rPr>
        <w:t>on the market</w:t>
      </w:r>
      <w:r w:rsidRPr="00121A60">
        <w:rPr>
          <w:rStyle w:val="Strong"/>
          <w:b w:val="0"/>
          <w:bCs w:val="0"/>
          <w:sz w:val="20"/>
          <w:szCs w:val="20"/>
          <w:lang w:val="en-GB"/>
        </w:rPr>
        <w:t>”. James Anderson, Director of Welding for Fronius UK comments, “We look forward to welcoming all those involved in welding</w:t>
      </w:r>
      <w:r w:rsidR="00261B43" w:rsidRPr="00121A60">
        <w:rPr>
          <w:rStyle w:val="Strong"/>
          <w:b w:val="0"/>
          <w:bCs w:val="0"/>
          <w:sz w:val="20"/>
          <w:szCs w:val="20"/>
          <w:lang w:val="en-GB"/>
        </w:rPr>
        <w:t xml:space="preserve">. </w:t>
      </w:r>
      <w:r w:rsidR="00C11904" w:rsidRPr="00121A60">
        <w:rPr>
          <w:rStyle w:val="Strong"/>
          <w:b w:val="0"/>
          <w:bCs w:val="0"/>
          <w:sz w:val="20"/>
          <w:szCs w:val="20"/>
          <w:lang w:val="en-GB"/>
        </w:rPr>
        <w:t>I would also encourage anyone currently experiencing welding challenges to come and talk to us about them to see where we could potentially help to improve processes.”</w:t>
      </w:r>
    </w:p>
    <w:p w14:paraId="315E808C" w14:textId="65BC17D4" w:rsidR="0012759D" w:rsidRPr="0012759D" w:rsidRDefault="008A1DAF" w:rsidP="0012759D">
      <w:pPr>
        <w:rPr>
          <w:rFonts w:cs="Noto Sans"/>
          <w:sz w:val="20"/>
          <w:szCs w:val="20"/>
          <w:lang w:eastAsia="en-GB"/>
        </w:rPr>
      </w:pPr>
      <w:r w:rsidRPr="00121A60">
        <w:rPr>
          <w:rFonts w:cs="Noto Sans"/>
          <w:sz w:val="20"/>
          <w:szCs w:val="20"/>
          <w:lang w:eastAsia="en-GB"/>
        </w:rPr>
        <w:t xml:space="preserve">The day will also incorporate the company’s other two business units: Solar Energy and Perfect Charging. </w:t>
      </w:r>
      <w:r w:rsidR="0012759D" w:rsidRPr="0012759D">
        <w:rPr>
          <w:rFonts w:cs="Noto Sans"/>
          <w:sz w:val="20"/>
          <w:szCs w:val="20"/>
          <w:lang w:eastAsia="en-GB"/>
        </w:rPr>
        <w:t xml:space="preserve">With the imminent increase in energy prices, take the opportunity to look at the company’s industry leading solar products and services including </w:t>
      </w:r>
      <w:r w:rsidRPr="00121A60">
        <w:rPr>
          <w:rFonts w:cs="Noto Sans"/>
          <w:sz w:val="20"/>
          <w:szCs w:val="20"/>
          <w:lang w:eastAsia="en-GB"/>
        </w:rPr>
        <w:t>i</w:t>
      </w:r>
      <w:r w:rsidR="0012759D" w:rsidRPr="0012759D">
        <w:rPr>
          <w:rFonts w:cs="Noto Sans"/>
          <w:sz w:val="20"/>
          <w:szCs w:val="20"/>
          <w:lang w:eastAsia="en-GB"/>
        </w:rPr>
        <w:t>ts hybrid solar inverter that recently won first place for efficiency in the Energy Storage Inspection 2021</w:t>
      </w:r>
      <w:r w:rsidR="00006CA2">
        <w:rPr>
          <w:rFonts w:cs="Noto Sans"/>
          <w:sz w:val="20"/>
          <w:szCs w:val="20"/>
          <w:lang w:eastAsia="en-GB"/>
        </w:rPr>
        <w:t xml:space="preserve"> </w:t>
      </w:r>
      <w:r w:rsidR="0012759D" w:rsidRPr="0012759D">
        <w:rPr>
          <w:rFonts w:cs="Noto Sans"/>
          <w:sz w:val="20"/>
          <w:szCs w:val="20"/>
          <w:lang w:eastAsia="en-GB"/>
        </w:rPr>
        <w:t>and its new powerful yet robust, project inverter for high yields, the Fronius Tauro.</w:t>
      </w:r>
    </w:p>
    <w:p w14:paraId="010FA60F" w14:textId="7DF092A9" w:rsidR="0012759D" w:rsidRPr="0012759D" w:rsidRDefault="0012759D" w:rsidP="0012759D">
      <w:pPr>
        <w:rPr>
          <w:rFonts w:cs="Noto Sans"/>
          <w:sz w:val="20"/>
          <w:szCs w:val="20"/>
          <w:lang w:eastAsia="en-GB"/>
        </w:rPr>
      </w:pPr>
      <w:r w:rsidRPr="0012759D">
        <w:rPr>
          <w:rFonts w:cs="Noto Sans"/>
          <w:sz w:val="20"/>
          <w:szCs w:val="20"/>
          <w:lang w:eastAsia="en-GB"/>
        </w:rPr>
        <w:t xml:space="preserve">And if your operation uses any electric forklifts or warehouse trucks you </w:t>
      </w:r>
      <w:r w:rsidR="00006CA2">
        <w:rPr>
          <w:rFonts w:cs="Noto Sans"/>
          <w:sz w:val="20"/>
          <w:szCs w:val="20"/>
          <w:lang w:eastAsia="en-GB"/>
        </w:rPr>
        <w:t xml:space="preserve">can also </w:t>
      </w:r>
      <w:r w:rsidRPr="0012759D">
        <w:rPr>
          <w:rFonts w:cs="Noto Sans"/>
          <w:sz w:val="20"/>
          <w:szCs w:val="20"/>
          <w:lang w:eastAsia="en-GB"/>
        </w:rPr>
        <w:t>find out how unique, intelligent battery chargers from Fronius can reduce your energy costs and CO</w:t>
      </w:r>
      <w:r w:rsidRPr="0012759D">
        <w:rPr>
          <w:rFonts w:cs="Noto Sans"/>
          <w:sz w:val="20"/>
          <w:szCs w:val="20"/>
          <w:vertAlign w:val="subscript"/>
          <w:lang w:eastAsia="en-GB"/>
        </w:rPr>
        <w:t>2</w:t>
      </w:r>
      <w:r w:rsidRPr="0012759D">
        <w:rPr>
          <w:rFonts w:cs="Noto Sans"/>
          <w:sz w:val="20"/>
          <w:szCs w:val="20"/>
          <w:lang w:eastAsia="en-GB"/>
        </w:rPr>
        <w:t xml:space="preserve"> emissions.</w:t>
      </w:r>
    </w:p>
    <w:p w14:paraId="2C659657" w14:textId="460C7F33" w:rsidR="0012759D" w:rsidRPr="00121A60" w:rsidRDefault="0012759D" w:rsidP="0012759D">
      <w:pPr>
        <w:rPr>
          <w:rFonts w:cs="Noto Sans"/>
          <w:sz w:val="20"/>
          <w:szCs w:val="20"/>
          <w:lang w:eastAsia="en-GB"/>
        </w:rPr>
      </w:pPr>
      <w:r w:rsidRPr="0012759D">
        <w:rPr>
          <w:rFonts w:cs="Noto Sans"/>
          <w:sz w:val="20"/>
          <w:szCs w:val="20"/>
          <w:lang w:eastAsia="en-GB"/>
        </w:rPr>
        <w:lastRenderedPageBreak/>
        <w:t xml:space="preserve">This is just a snippet of what you can expect to see on the day. To find out more, including </w:t>
      </w:r>
      <w:r w:rsidR="0071048B" w:rsidRPr="00121A60">
        <w:rPr>
          <w:rFonts w:cs="Noto Sans"/>
          <w:sz w:val="20"/>
          <w:szCs w:val="20"/>
          <w:lang w:eastAsia="en-GB"/>
        </w:rPr>
        <w:t xml:space="preserve">which </w:t>
      </w:r>
      <w:r w:rsidRPr="0012759D">
        <w:rPr>
          <w:rFonts w:cs="Noto Sans"/>
          <w:sz w:val="20"/>
          <w:szCs w:val="20"/>
          <w:lang w:eastAsia="en-GB"/>
        </w:rPr>
        <w:t>industry leading speakers</w:t>
      </w:r>
      <w:r w:rsidR="00006CA2">
        <w:rPr>
          <w:rFonts w:cs="Noto Sans"/>
          <w:sz w:val="20"/>
          <w:szCs w:val="20"/>
          <w:lang w:eastAsia="en-GB"/>
        </w:rPr>
        <w:t xml:space="preserve"> you can expect to hear from,</w:t>
      </w:r>
      <w:r w:rsidR="0071048B" w:rsidRPr="00121A60">
        <w:rPr>
          <w:rFonts w:cs="Noto Sans"/>
          <w:sz w:val="20"/>
          <w:szCs w:val="20"/>
          <w:lang w:eastAsia="en-GB"/>
        </w:rPr>
        <w:t xml:space="preserve"> </w:t>
      </w:r>
      <w:r w:rsidRPr="0012759D">
        <w:rPr>
          <w:rFonts w:cs="Noto Sans"/>
          <w:sz w:val="20"/>
          <w:szCs w:val="20"/>
          <w:lang w:eastAsia="en-GB"/>
        </w:rPr>
        <w:t>as and when they are announced, visit www.froniu</w:t>
      </w:r>
      <w:r w:rsidR="009D1F70">
        <w:rPr>
          <w:rFonts w:cs="Noto Sans"/>
          <w:sz w:val="20"/>
          <w:szCs w:val="20"/>
          <w:lang w:eastAsia="en-GB"/>
        </w:rPr>
        <w:t>s</w:t>
      </w:r>
      <w:r w:rsidRPr="0012759D">
        <w:rPr>
          <w:rFonts w:cs="Noto Sans"/>
          <w:sz w:val="20"/>
          <w:szCs w:val="20"/>
          <w:lang w:eastAsia="en-GB"/>
        </w:rPr>
        <w:t>openhouse.co.uk</w:t>
      </w:r>
    </w:p>
    <w:p w14:paraId="41D04B2C" w14:textId="7C825E04" w:rsidR="0012759D" w:rsidRPr="0012759D" w:rsidRDefault="0012759D" w:rsidP="0012759D">
      <w:pPr>
        <w:rPr>
          <w:rFonts w:cs="Noto Sans"/>
          <w:sz w:val="20"/>
          <w:szCs w:val="20"/>
          <w:lang w:eastAsia="en-GB"/>
        </w:rPr>
      </w:pPr>
      <w:r w:rsidRPr="0012759D">
        <w:rPr>
          <w:rFonts w:cs="Noto Sans"/>
          <w:sz w:val="20"/>
          <w:szCs w:val="20"/>
          <w:lang w:eastAsia="en-GB"/>
        </w:rPr>
        <w:t>Due to the success of its previous Open Houses, the company has made the decision to spread this year’s event across two days to allow everyone the time and space to observe demonstrations safely, provide time to speak to experts and try out products were possible.</w:t>
      </w:r>
      <w:r w:rsidR="00421E62" w:rsidRPr="00121A60">
        <w:rPr>
          <w:rFonts w:cs="Noto Sans"/>
          <w:sz w:val="20"/>
          <w:szCs w:val="20"/>
          <w:lang w:eastAsia="en-GB"/>
        </w:rPr>
        <w:t xml:space="preserve"> Fronius UK will welcome guests from </w:t>
      </w:r>
      <w:r w:rsidRPr="0012759D">
        <w:rPr>
          <w:rFonts w:cs="Noto Sans"/>
          <w:sz w:val="20"/>
          <w:szCs w:val="20"/>
          <w:lang w:eastAsia="en-GB"/>
        </w:rPr>
        <w:t xml:space="preserve">9:30am </w:t>
      </w:r>
      <w:r w:rsidR="00421E62" w:rsidRPr="00121A60">
        <w:rPr>
          <w:rFonts w:cs="Noto Sans"/>
          <w:sz w:val="20"/>
          <w:szCs w:val="20"/>
          <w:lang w:eastAsia="en-GB"/>
        </w:rPr>
        <w:t>until</w:t>
      </w:r>
      <w:r w:rsidRPr="0012759D">
        <w:rPr>
          <w:rFonts w:cs="Noto Sans"/>
          <w:sz w:val="20"/>
          <w:szCs w:val="20"/>
          <w:lang w:eastAsia="en-GB"/>
        </w:rPr>
        <w:t xml:space="preserve"> 3:30pm on both days</w:t>
      </w:r>
      <w:r w:rsidR="00421E62" w:rsidRPr="00121A60">
        <w:rPr>
          <w:rFonts w:cs="Noto Sans"/>
          <w:sz w:val="20"/>
          <w:szCs w:val="20"/>
          <w:lang w:eastAsia="en-GB"/>
        </w:rPr>
        <w:t>.</w:t>
      </w:r>
    </w:p>
    <w:p w14:paraId="5E4B4D7A" w14:textId="737530EB" w:rsidR="0065322F" w:rsidRPr="0012759D" w:rsidRDefault="0012759D" w:rsidP="0012759D">
      <w:pPr>
        <w:rPr>
          <w:rFonts w:cs="Noto Sans"/>
          <w:sz w:val="20"/>
          <w:szCs w:val="20"/>
          <w:lang w:eastAsia="en-GB"/>
        </w:rPr>
      </w:pPr>
      <w:r w:rsidRPr="0012759D">
        <w:rPr>
          <w:rFonts w:cs="Noto Sans"/>
          <w:sz w:val="20"/>
          <w:szCs w:val="20"/>
          <w:lang w:eastAsia="en-GB"/>
        </w:rPr>
        <w:t>Register to attend either day at www.froniusopenhouse.co.uk</w:t>
      </w:r>
    </w:p>
    <w:p w14:paraId="11CC22CA" w14:textId="7C89BE99" w:rsidR="0012759D" w:rsidRPr="00121A60" w:rsidRDefault="0012759D" w:rsidP="0012759D">
      <w:pPr>
        <w:rPr>
          <w:rFonts w:cs="Noto Sans"/>
          <w:sz w:val="20"/>
          <w:szCs w:val="20"/>
          <w:lang w:eastAsia="en-GB"/>
        </w:rPr>
      </w:pPr>
    </w:p>
    <w:p w14:paraId="09564663" w14:textId="5EB3B60F" w:rsidR="0065322F" w:rsidRPr="00121A60" w:rsidRDefault="0065322F" w:rsidP="0065322F">
      <w:pPr>
        <w:rPr>
          <w:sz w:val="20"/>
          <w:szCs w:val="20"/>
          <w:lang w:val="en-GB"/>
        </w:rPr>
      </w:pPr>
      <w:r w:rsidRPr="00121A60">
        <w:rPr>
          <w:sz w:val="20"/>
          <w:szCs w:val="20"/>
          <w:lang w:val="en-GB"/>
        </w:rPr>
        <w:t>Characters: 3,6</w:t>
      </w:r>
      <w:r w:rsidR="00006CA2">
        <w:rPr>
          <w:sz w:val="20"/>
          <w:szCs w:val="20"/>
          <w:lang w:val="en-GB"/>
        </w:rPr>
        <w:t>56</w:t>
      </w:r>
      <w:r w:rsidRPr="00121A60">
        <w:rPr>
          <w:sz w:val="20"/>
          <w:szCs w:val="20"/>
          <w:lang w:val="en-GB"/>
        </w:rPr>
        <w:t xml:space="preserve"> incl spaces.</w:t>
      </w:r>
    </w:p>
    <w:p w14:paraId="4DD6F1AC" w14:textId="07EAC1B4" w:rsidR="0065322F" w:rsidRPr="00121A60" w:rsidRDefault="0065322F" w:rsidP="0065322F">
      <w:pPr>
        <w:rPr>
          <w:sz w:val="20"/>
          <w:szCs w:val="20"/>
          <w:lang w:val="en-GB"/>
        </w:rPr>
      </w:pPr>
      <w:r w:rsidRPr="00121A60">
        <w:rPr>
          <w:sz w:val="20"/>
          <w:szCs w:val="20"/>
          <w:lang w:val="en-GB"/>
        </w:rPr>
        <w:t>Words: 60</w:t>
      </w:r>
      <w:r w:rsidR="00006CA2">
        <w:rPr>
          <w:sz w:val="20"/>
          <w:szCs w:val="20"/>
          <w:lang w:val="en-GB"/>
        </w:rPr>
        <w:t>1</w:t>
      </w:r>
    </w:p>
    <w:p w14:paraId="4B61FDE6" w14:textId="77777777" w:rsidR="0065322F" w:rsidRPr="00121A60" w:rsidRDefault="0065322F" w:rsidP="0012759D">
      <w:pPr>
        <w:rPr>
          <w:rFonts w:cs="Noto Sans"/>
          <w:sz w:val="20"/>
          <w:szCs w:val="20"/>
          <w:lang w:eastAsia="en-GB"/>
        </w:rPr>
      </w:pPr>
    </w:p>
    <w:p w14:paraId="6BA827D7" w14:textId="3C2C910B" w:rsidR="0065322F" w:rsidRPr="00121A60" w:rsidRDefault="00121A60" w:rsidP="0012759D">
      <w:pPr>
        <w:rPr>
          <w:rFonts w:cs="Noto Sans"/>
          <w:sz w:val="20"/>
          <w:szCs w:val="20"/>
          <w:lang w:eastAsia="en-GB"/>
        </w:rPr>
      </w:pPr>
      <w:r w:rsidRPr="00121A60">
        <w:rPr>
          <w:rFonts w:cs="Noto Sans"/>
          <w:sz w:val="20"/>
          <w:szCs w:val="20"/>
          <w:lang w:eastAsia="en-GB"/>
        </w:rPr>
        <w:t>Images:</w:t>
      </w:r>
      <w:r w:rsidR="0065322F" w:rsidRPr="00121A60">
        <w:rPr>
          <w:rFonts w:cs="Noto Sans"/>
          <w:noProof/>
          <w:sz w:val="20"/>
          <w:szCs w:val="20"/>
          <w:lang w:eastAsia="en-GB"/>
        </w:rPr>
        <w:drawing>
          <wp:anchor distT="0" distB="0" distL="114300" distR="114300" simplePos="0" relativeHeight="251658240" behindDoc="1" locked="0" layoutInCell="1" allowOverlap="1" wp14:anchorId="6E7D5BDB" wp14:editId="62551A99">
            <wp:simplePos x="0" y="0"/>
            <wp:positionH relativeFrom="margin">
              <wp:posOffset>-635</wp:posOffset>
            </wp:positionH>
            <wp:positionV relativeFrom="paragraph">
              <wp:posOffset>229870</wp:posOffset>
            </wp:positionV>
            <wp:extent cx="2743200" cy="1811020"/>
            <wp:effectExtent l="0" t="0" r="0" b="0"/>
            <wp:wrapTight wrapText="bothSides">
              <wp:wrapPolygon edited="0">
                <wp:start x="0" y="0"/>
                <wp:lineTo x="0" y="21358"/>
                <wp:lineTo x="21450" y="21358"/>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11020"/>
                    </a:xfrm>
                    <a:prstGeom prst="rect">
                      <a:avLst/>
                    </a:prstGeom>
                  </pic:spPr>
                </pic:pic>
              </a:graphicData>
            </a:graphic>
            <wp14:sizeRelH relativeFrom="margin">
              <wp14:pctWidth>0</wp14:pctWidth>
            </wp14:sizeRelH>
            <wp14:sizeRelV relativeFrom="margin">
              <wp14:pctHeight>0</wp14:pctHeight>
            </wp14:sizeRelV>
          </wp:anchor>
        </w:drawing>
      </w:r>
    </w:p>
    <w:p w14:paraId="723DC6C2" w14:textId="6571A7A3" w:rsidR="0065322F" w:rsidRPr="00121A60" w:rsidRDefault="0065322F" w:rsidP="0012759D">
      <w:pPr>
        <w:rPr>
          <w:rFonts w:cs="Noto Sans"/>
          <w:sz w:val="20"/>
          <w:szCs w:val="20"/>
          <w:lang w:eastAsia="en-GB"/>
        </w:rPr>
      </w:pPr>
    </w:p>
    <w:p w14:paraId="54390E13" w14:textId="77777777" w:rsidR="0065322F" w:rsidRPr="00121A60" w:rsidRDefault="0065322F" w:rsidP="0012759D">
      <w:pPr>
        <w:rPr>
          <w:rFonts w:cs="Noto Sans"/>
          <w:sz w:val="20"/>
          <w:szCs w:val="20"/>
          <w:lang w:eastAsia="en-GB"/>
        </w:rPr>
      </w:pPr>
    </w:p>
    <w:p w14:paraId="3ECA108B" w14:textId="77777777" w:rsidR="0065322F" w:rsidRPr="00121A60" w:rsidRDefault="0065322F" w:rsidP="0012759D">
      <w:pPr>
        <w:rPr>
          <w:rFonts w:cs="Noto Sans"/>
          <w:sz w:val="20"/>
          <w:szCs w:val="20"/>
          <w:lang w:eastAsia="en-GB"/>
        </w:rPr>
      </w:pPr>
    </w:p>
    <w:p w14:paraId="601F20BB" w14:textId="77777777" w:rsidR="0065322F" w:rsidRPr="00121A60" w:rsidRDefault="0065322F" w:rsidP="0012759D">
      <w:pPr>
        <w:rPr>
          <w:rFonts w:cs="Noto Sans"/>
          <w:sz w:val="20"/>
          <w:szCs w:val="20"/>
          <w:lang w:eastAsia="en-GB"/>
        </w:rPr>
      </w:pPr>
    </w:p>
    <w:p w14:paraId="77FE10C2" w14:textId="77777777" w:rsidR="0065322F" w:rsidRPr="00121A60" w:rsidRDefault="0065322F" w:rsidP="0012759D">
      <w:pPr>
        <w:rPr>
          <w:rFonts w:cs="Noto Sans"/>
          <w:sz w:val="20"/>
          <w:szCs w:val="20"/>
          <w:lang w:eastAsia="en-GB"/>
        </w:rPr>
      </w:pPr>
    </w:p>
    <w:p w14:paraId="68B4FFF0" w14:textId="77777777" w:rsidR="0065322F" w:rsidRPr="00121A60" w:rsidRDefault="0065322F" w:rsidP="0012759D">
      <w:pPr>
        <w:rPr>
          <w:rFonts w:cs="Noto Sans"/>
          <w:sz w:val="20"/>
          <w:szCs w:val="20"/>
          <w:lang w:eastAsia="en-GB"/>
        </w:rPr>
      </w:pPr>
    </w:p>
    <w:p w14:paraId="52CFFAF9" w14:textId="77777777" w:rsidR="0065322F" w:rsidRPr="00121A60" w:rsidRDefault="0065322F" w:rsidP="0012759D">
      <w:pPr>
        <w:rPr>
          <w:rFonts w:cs="Noto Sans"/>
          <w:sz w:val="20"/>
          <w:szCs w:val="20"/>
          <w:lang w:eastAsia="en-GB"/>
        </w:rPr>
      </w:pPr>
    </w:p>
    <w:p w14:paraId="57647B90" w14:textId="02CB783A" w:rsidR="0065322F" w:rsidRPr="00121A60" w:rsidRDefault="008E29DC" w:rsidP="0012759D">
      <w:pPr>
        <w:rPr>
          <w:rFonts w:cs="Noto Sans"/>
          <w:sz w:val="20"/>
          <w:szCs w:val="20"/>
          <w:lang w:eastAsia="en-GB"/>
        </w:rPr>
      </w:pPr>
      <w:r w:rsidRPr="00121A60">
        <w:rPr>
          <w:rFonts w:cs="Noto Sans"/>
          <w:sz w:val="20"/>
          <w:szCs w:val="20"/>
          <w:lang w:eastAsia="en-GB"/>
        </w:rPr>
        <w:t>The Fronius iWave Multiprocess Pro: The combined welding system for every process.</w:t>
      </w:r>
    </w:p>
    <w:p w14:paraId="473834F3" w14:textId="364F447B" w:rsidR="00D766D5" w:rsidRPr="00121A60" w:rsidRDefault="0065322F" w:rsidP="00614BAE">
      <w:pPr>
        <w:tabs>
          <w:tab w:val="left" w:pos="3072"/>
        </w:tabs>
        <w:rPr>
          <w:rFonts w:cs="Noto Sans"/>
          <w:sz w:val="20"/>
          <w:szCs w:val="20"/>
          <w:lang w:eastAsia="en-GB"/>
        </w:rPr>
      </w:pPr>
      <w:r w:rsidRPr="00121A60">
        <w:rPr>
          <w:rFonts w:cs="Noto Sans"/>
          <w:noProof/>
          <w:sz w:val="20"/>
          <w:szCs w:val="20"/>
          <w:lang w:eastAsia="en-GB"/>
        </w:rPr>
        <w:drawing>
          <wp:inline distT="0" distB="0" distL="0" distR="0" wp14:anchorId="1A02F27C" wp14:editId="7E1D43AD">
            <wp:extent cx="2804710"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097" cy="1579245"/>
                    </a:xfrm>
                    <a:prstGeom prst="rect">
                      <a:avLst/>
                    </a:prstGeom>
                  </pic:spPr>
                </pic:pic>
              </a:graphicData>
            </a:graphic>
          </wp:inline>
        </w:drawing>
      </w:r>
      <w:r w:rsidR="00614BAE" w:rsidRPr="00121A60">
        <w:rPr>
          <w:rFonts w:cs="Noto Sans"/>
          <w:sz w:val="20"/>
          <w:szCs w:val="20"/>
          <w:lang w:eastAsia="en-GB"/>
        </w:rPr>
        <w:tab/>
      </w:r>
    </w:p>
    <w:p w14:paraId="5E94F3EF" w14:textId="2E015258" w:rsidR="008E29DC" w:rsidRPr="00121A60" w:rsidRDefault="0065322F" w:rsidP="0012759D">
      <w:pPr>
        <w:rPr>
          <w:rFonts w:cs="Noto Sans"/>
          <w:sz w:val="20"/>
          <w:szCs w:val="20"/>
          <w:lang w:eastAsia="en-GB"/>
        </w:rPr>
      </w:pPr>
      <w:r w:rsidRPr="00121A60">
        <w:rPr>
          <w:rFonts w:cs="Noto Sans"/>
          <w:sz w:val="20"/>
          <w:szCs w:val="20"/>
          <w:shd w:val="clear" w:color="auto" w:fill="FFFFFF"/>
        </w:rPr>
        <w:t xml:space="preserve">The </w:t>
      </w:r>
      <w:r w:rsidR="00212800">
        <w:rPr>
          <w:rFonts w:cs="Noto Sans"/>
          <w:sz w:val="20"/>
          <w:szCs w:val="20"/>
          <w:shd w:val="clear" w:color="auto" w:fill="FFFFFF"/>
        </w:rPr>
        <w:t xml:space="preserve">recently </w:t>
      </w:r>
      <w:r w:rsidR="00D567E3">
        <w:rPr>
          <w:rFonts w:cs="Noto Sans"/>
          <w:sz w:val="20"/>
          <w:szCs w:val="20"/>
          <w:shd w:val="clear" w:color="auto" w:fill="FFFFFF"/>
        </w:rPr>
        <w:t>launched</w:t>
      </w:r>
      <w:r w:rsidR="00212800">
        <w:rPr>
          <w:rFonts w:cs="Noto Sans"/>
          <w:sz w:val="20"/>
          <w:szCs w:val="20"/>
          <w:shd w:val="clear" w:color="auto" w:fill="FFFFFF"/>
        </w:rPr>
        <w:t xml:space="preserve"> </w:t>
      </w:r>
      <w:r w:rsidRPr="00121A60">
        <w:rPr>
          <w:rFonts w:cs="Noto Sans"/>
          <w:sz w:val="20"/>
          <w:szCs w:val="20"/>
          <w:shd w:val="clear" w:color="auto" w:fill="FFFFFF"/>
        </w:rPr>
        <w:t>iWave from Fronius</w:t>
      </w:r>
      <w:r w:rsidR="00212800">
        <w:rPr>
          <w:rFonts w:cs="Noto Sans"/>
          <w:sz w:val="20"/>
          <w:szCs w:val="20"/>
          <w:shd w:val="clear" w:color="auto" w:fill="FFFFFF"/>
        </w:rPr>
        <w:t xml:space="preserve"> </w:t>
      </w:r>
      <w:r w:rsidRPr="00121A60">
        <w:rPr>
          <w:rFonts w:cs="Noto Sans"/>
          <w:sz w:val="20"/>
          <w:szCs w:val="20"/>
          <w:shd w:val="clear" w:color="auto" w:fill="FFFFFF"/>
        </w:rPr>
        <w:t>is an intelligent, high-end series that sets new standards in quality, flexibility and connectivity.</w:t>
      </w:r>
    </w:p>
    <w:p w14:paraId="7AFFE19B" w14:textId="77777777" w:rsidR="0065322F" w:rsidRPr="00121A60" w:rsidRDefault="0065322F" w:rsidP="0012759D">
      <w:pPr>
        <w:rPr>
          <w:rStyle w:val="Strong"/>
          <w:rFonts w:cs="Noto Sans"/>
          <w:b w:val="0"/>
          <w:bCs w:val="0"/>
          <w:sz w:val="20"/>
          <w:szCs w:val="20"/>
          <w:bdr w:val="none" w:sz="0" w:space="0" w:color="auto" w:frame="1"/>
          <w:shd w:val="clear" w:color="auto" w:fill="FFFFFF"/>
        </w:rPr>
      </w:pPr>
      <w:r w:rsidRPr="00121A60">
        <w:rPr>
          <w:rFonts w:cs="Noto Sans"/>
          <w:noProof/>
          <w:sz w:val="20"/>
          <w:szCs w:val="20"/>
          <w:lang w:eastAsia="en-GB"/>
        </w:rPr>
        <w:lastRenderedPageBreak/>
        <w:drawing>
          <wp:inline distT="0" distB="0" distL="0" distR="0" wp14:anchorId="40E8CFA8" wp14:editId="3E73390C">
            <wp:extent cx="2758440" cy="155131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5602" cy="1555346"/>
                    </a:xfrm>
                    <a:prstGeom prst="rect">
                      <a:avLst/>
                    </a:prstGeom>
                  </pic:spPr>
                </pic:pic>
              </a:graphicData>
            </a:graphic>
          </wp:inline>
        </w:drawing>
      </w:r>
    </w:p>
    <w:p w14:paraId="0C32C8E2" w14:textId="51D6E8D0" w:rsidR="00614BAE" w:rsidRPr="00006CA2" w:rsidRDefault="008E29DC" w:rsidP="0012759D">
      <w:pPr>
        <w:rPr>
          <w:rFonts w:cs="Noto Sans"/>
          <w:b/>
          <w:bCs/>
          <w:sz w:val="20"/>
          <w:szCs w:val="20"/>
          <w:lang w:eastAsia="en-GB"/>
        </w:rPr>
      </w:pPr>
      <w:r w:rsidRPr="00121A60">
        <w:rPr>
          <w:rStyle w:val="Strong"/>
          <w:rFonts w:cs="Noto Sans"/>
          <w:b w:val="0"/>
          <w:bCs w:val="0"/>
          <w:sz w:val="20"/>
          <w:szCs w:val="20"/>
          <w:bdr w:val="none" w:sz="0" w:space="0" w:color="auto" w:frame="1"/>
          <w:shd w:val="clear" w:color="auto" w:fill="FFFFFF"/>
        </w:rPr>
        <w:t>The new generation of the Fronius MagicCleaner series is now available in two sizes</w:t>
      </w:r>
      <w:r w:rsidR="00614BAE" w:rsidRPr="00121A60">
        <w:rPr>
          <w:rStyle w:val="Strong"/>
          <w:rFonts w:cs="Noto Sans"/>
          <w:b w:val="0"/>
          <w:bCs w:val="0"/>
          <w:sz w:val="20"/>
          <w:szCs w:val="20"/>
          <w:bdr w:val="none" w:sz="0" w:space="0" w:color="auto" w:frame="1"/>
          <w:shd w:val="clear" w:color="auto" w:fill="FFFFFF"/>
        </w:rPr>
        <w:t xml:space="preserve"> and delivers the perfect finish as well as allowing the permanent print of logos or numbers onto surfaces.</w:t>
      </w:r>
    </w:p>
    <w:p w14:paraId="20901603" w14:textId="4076431F" w:rsidR="001A06D0" w:rsidRDefault="001A06D0" w:rsidP="0012759D">
      <w:pPr>
        <w:rPr>
          <w:rFonts w:cs="Noto Sans"/>
          <w:sz w:val="20"/>
          <w:szCs w:val="20"/>
          <w:lang w:eastAsia="en-GB"/>
        </w:rPr>
      </w:pPr>
      <w:r>
        <w:rPr>
          <w:rFonts w:cs="Noto Sans"/>
          <w:noProof/>
          <w:sz w:val="20"/>
          <w:szCs w:val="20"/>
          <w:lang w:eastAsia="en-GB"/>
        </w:rPr>
        <w:drawing>
          <wp:inline distT="0" distB="0" distL="0" distR="0" wp14:anchorId="13F9CB04" wp14:editId="63179AA9">
            <wp:extent cx="3093720" cy="1909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screen">
                      <a:extLst>
                        <a:ext uri="{28A0092B-C50C-407E-A947-70E740481C1C}">
                          <a14:useLocalDpi xmlns:a14="http://schemas.microsoft.com/office/drawing/2010/main"/>
                        </a:ext>
                      </a:extLst>
                    </a:blip>
                    <a:stretch>
                      <a:fillRect/>
                    </a:stretch>
                  </pic:blipFill>
                  <pic:spPr>
                    <a:xfrm>
                      <a:off x="0" y="0"/>
                      <a:ext cx="3097527" cy="1911370"/>
                    </a:xfrm>
                    <a:prstGeom prst="rect">
                      <a:avLst/>
                    </a:prstGeom>
                  </pic:spPr>
                </pic:pic>
              </a:graphicData>
            </a:graphic>
          </wp:inline>
        </w:drawing>
      </w:r>
    </w:p>
    <w:p w14:paraId="74765C84" w14:textId="71A06E7D" w:rsidR="001A06D0" w:rsidRDefault="001A06D0" w:rsidP="0012759D">
      <w:pPr>
        <w:rPr>
          <w:rFonts w:cs="Noto Sans"/>
          <w:sz w:val="20"/>
          <w:szCs w:val="20"/>
          <w:lang w:eastAsia="en-GB"/>
        </w:rPr>
      </w:pPr>
      <w:r>
        <w:rPr>
          <w:rFonts w:cs="Noto Sans"/>
          <w:sz w:val="20"/>
          <w:szCs w:val="20"/>
          <w:lang w:eastAsia="en-GB"/>
        </w:rPr>
        <w:t>Whatever the application Fronius welding machines have all the technology to unleash your welding potential.</w:t>
      </w:r>
    </w:p>
    <w:p w14:paraId="32BBA9E5" w14:textId="64719307" w:rsidR="001A06D0" w:rsidRDefault="001A06D0" w:rsidP="0012759D">
      <w:pPr>
        <w:rPr>
          <w:rFonts w:cs="Noto Sans"/>
          <w:sz w:val="20"/>
          <w:szCs w:val="20"/>
          <w:lang w:eastAsia="en-GB"/>
        </w:rPr>
      </w:pPr>
    </w:p>
    <w:p w14:paraId="74224F67" w14:textId="4F8A7931" w:rsidR="001A06D0" w:rsidRDefault="001A06D0" w:rsidP="0012759D">
      <w:pPr>
        <w:rPr>
          <w:rFonts w:cs="Noto Sans"/>
          <w:sz w:val="20"/>
          <w:szCs w:val="20"/>
          <w:lang w:eastAsia="en-GB"/>
        </w:rPr>
      </w:pPr>
      <w:r>
        <w:rPr>
          <w:rFonts w:cs="Noto Sans"/>
          <w:noProof/>
          <w:sz w:val="20"/>
          <w:szCs w:val="20"/>
          <w:lang w:eastAsia="en-GB"/>
        </w:rPr>
        <w:drawing>
          <wp:inline distT="0" distB="0" distL="0" distR="0" wp14:anchorId="2022A3DD" wp14:editId="2667BC5B">
            <wp:extent cx="1912620" cy="14336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screen">
                      <a:extLst>
                        <a:ext uri="{28A0092B-C50C-407E-A947-70E740481C1C}">
                          <a14:useLocalDpi xmlns:a14="http://schemas.microsoft.com/office/drawing/2010/main"/>
                        </a:ext>
                      </a:extLst>
                    </a:blip>
                    <a:stretch>
                      <a:fillRect/>
                    </a:stretch>
                  </pic:blipFill>
                  <pic:spPr>
                    <a:xfrm>
                      <a:off x="0" y="0"/>
                      <a:ext cx="1919680" cy="1438914"/>
                    </a:xfrm>
                    <a:prstGeom prst="rect">
                      <a:avLst/>
                    </a:prstGeom>
                  </pic:spPr>
                </pic:pic>
              </a:graphicData>
            </a:graphic>
          </wp:inline>
        </w:drawing>
      </w:r>
      <w:r w:rsidR="00006CA2" w:rsidRPr="00006CA2">
        <w:t xml:space="preserve"> </w:t>
      </w:r>
      <w:r w:rsidR="00006CA2">
        <w:rPr>
          <w:noProof/>
        </w:rPr>
        <w:drawing>
          <wp:inline distT="0" distB="0" distL="0" distR="0" wp14:anchorId="00DF30BE" wp14:editId="0DFD84A8">
            <wp:extent cx="2110740" cy="1407858"/>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703" cy="1409834"/>
                    </a:xfrm>
                    <a:prstGeom prst="rect">
                      <a:avLst/>
                    </a:prstGeom>
                    <a:noFill/>
                    <a:ln>
                      <a:noFill/>
                    </a:ln>
                  </pic:spPr>
                </pic:pic>
              </a:graphicData>
            </a:graphic>
          </wp:inline>
        </w:drawing>
      </w:r>
    </w:p>
    <w:p w14:paraId="5CACB209" w14:textId="58D7AF4C" w:rsidR="001A06D0" w:rsidRPr="00121A60" w:rsidRDefault="001A06D0" w:rsidP="0012759D">
      <w:pPr>
        <w:rPr>
          <w:rFonts w:cs="Noto Sans"/>
          <w:sz w:val="20"/>
          <w:szCs w:val="20"/>
          <w:lang w:eastAsia="en-GB"/>
        </w:rPr>
      </w:pPr>
      <w:r>
        <w:rPr>
          <w:rFonts w:cs="Noto Sans"/>
          <w:sz w:val="20"/>
          <w:szCs w:val="20"/>
          <w:lang w:eastAsia="en-GB"/>
        </w:rPr>
        <w:t>Talk to one of the energy specialists on the day</w:t>
      </w:r>
      <w:r w:rsidR="00006CA2">
        <w:rPr>
          <w:rFonts w:cs="Noto Sans"/>
          <w:sz w:val="20"/>
          <w:szCs w:val="20"/>
          <w:lang w:eastAsia="en-GB"/>
        </w:rPr>
        <w:t xml:space="preserve"> about the savings you could achieve on your energy bills using Solar PV and intelligent battery charging systems for your forklift fleet.</w:t>
      </w:r>
    </w:p>
    <w:p w14:paraId="77BC48F0" w14:textId="77777777" w:rsidR="00006CA2" w:rsidRDefault="00006CA2" w:rsidP="00D766D5">
      <w:pPr>
        <w:rPr>
          <w:sz w:val="20"/>
          <w:szCs w:val="20"/>
          <w:lang w:val="en-GB"/>
        </w:rPr>
      </w:pPr>
    </w:p>
    <w:p w14:paraId="75D58396" w14:textId="1EA33F33" w:rsidR="00D766D5" w:rsidRPr="00121A60" w:rsidRDefault="00D766D5" w:rsidP="00D766D5">
      <w:pPr>
        <w:rPr>
          <w:sz w:val="20"/>
          <w:szCs w:val="20"/>
          <w:lang w:val="en-GB"/>
        </w:rPr>
      </w:pPr>
      <w:r w:rsidRPr="00121A60">
        <w:rPr>
          <w:sz w:val="20"/>
          <w:szCs w:val="20"/>
          <w:lang w:val="en-GB"/>
        </w:rPr>
        <w:t>Copyright to photos: Fronius UK Ltd, reproduction free of charge</w:t>
      </w:r>
    </w:p>
    <w:p w14:paraId="1B261358" w14:textId="77777777" w:rsidR="00D766D5" w:rsidRPr="00121A60" w:rsidRDefault="00D766D5" w:rsidP="00D766D5">
      <w:pPr>
        <w:rPr>
          <w:sz w:val="20"/>
          <w:szCs w:val="20"/>
          <w:lang w:val="en-GB"/>
        </w:rPr>
      </w:pPr>
    </w:p>
    <w:p w14:paraId="1EC0E891" w14:textId="77777777" w:rsidR="00D766D5" w:rsidRPr="00121A60" w:rsidRDefault="00D766D5" w:rsidP="00D766D5">
      <w:pPr>
        <w:rPr>
          <w:rFonts w:cs="Noto Sans"/>
          <w:b/>
          <w:sz w:val="20"/>
          <w:szCs w:val="20"/>
          <w:lang w:val="en-GB"/>
        </w:rPr>
      </w:pPr>
      <w:r w:rsidRPr="00121A60">
        <w:rPr>
          <w:rFonts w:cs="Noto Sans"/>
          <w:b/>
          <w:sz w:val="20"/>
          <w:szCs w:val="20"/>
          <w:lang w:val="en-GB"/>
        </w:rPr>
        <w:t>Fronius UK Ltd</w:t>
      </w:r>
    </w:p>
    <w:p w14:paraId="4049F26E" w14:textId="4ECCAEE5" w:rsidR="00D766D5" w:rsidRPr="00121A60" w:rsidRDefault="00D766D5" w:rsidP="00D766D5">
      <w:pPr>
        <w:rPr>
          <w:rFonts w:cs="Noto Sans"/>
          <w:sz w:val="20"/>
          <w:szCs w:val="20"/>
          <w:lang w:val="en-GB"/>
        </w:rPr>
      </w:pPr>
      <w:r w:rsidRPr="00121A60">
        <w:rPr>
          <w:rFonts w:cs="Noto Sans"/>
          <w:sz w:val="20"/>
          <w:szCs w:val="20"/>
          <w:lang w:val="en-GB"/>
        </w:rPr>
        <w:t xml:space="preserve">Fronius is an innovation leader for arc and resistance spot welding and a global market leader for robot-assisted welding. As a systems provider, the Fronius Welding Automation division also implements customised automated complete welding solutions, for the construction of containers or offshore cladding for example. The range is rounded off by power sources for manual applications, welding accessories, and a broad spectrum of services. </w:t>
      </w:r>
    </w:p>
    <w:p w14:paraId="6CFFA61A" w14:textId="1D5E7065" w:rsidR="00D766D5" w:rsidRPr="00121A60" w:rsidRDefault="00D766D5" w:rsidP="00D766D5">
      <w:pPr>
        <w:rPr>
          <w:rFonts w:cs="Noto Sans"/>
          <w:sz w:val="20"/>
          <w:szCs w:val="20"/>
          <w:lang w:val="en-GB"/>
        </w:rPr>
      </w:pPr>
      <w:r w:rsidRPr="00121A60">
        <w:rPr>
          <w:rFonts w:cs="Noto Sans"/>
          <w:sz w:val="20"/>
          <w:szCs w:val="20"/>
          <w:lang w:val="en-GB"/>
        </w:rPr>
        <w:lastRenderedPageBreak/>
        <w:t>Operating from their technology centre in Milton Keynes, Fronius UK is one of 30 subsidiaries across the world, with the origins of the family run company being based in Austria. Fronius International GmbH employs over 4,500 people in more than 60 countries. With its innovative products and services and 1,241 granted patents, Fronius is the global innovation leader.</w:t>
      </w:r>
    </w:p>
    <w:p w14:paraId="26942902" w14:textId="77777777" w:rsidR="00D766D5" w:rsidRPr="00121A60" w:rsidRDefault="00D766D5" w:rsidP="00D766D5">
      <w:pPr>
        <w:pStyle w:val="BodyText2"/>
        <w:spacing w:after="0" w:line="240" w:lineRule="auto"/>
        <w:ind w:right="29"/>
        <w:rPr>
          <w:rFonts w:ascii="Noto Sans" w:hAnsi="Noto Sans" w:cs="Noto Sans"/>
          <w:i/>
          <w:szCs w:val="20"/>
        </w:rPr>
      </w:pPr>
      <w:r w:rsidRPr="00121A60">
        <w:rPr>
          <w:rFonts w:ascii="Noto Sans" w:hAnsi="Noto Sans" w:cs="Noto Sans"/>
          <w:szCs w:val="20"/>
        </w:rPr>
        <w:t>For more information, please contact:</w:t>
      </w:r>
    </w:p>
    <w:p w14:paraId="1CF60B6B" w14:textId="0F14C49B" w:rsidR="00D766D5" w:rsidRPr="00121A60" w:rsidRDefault="00D766D5" w:rsidP="00D766D5">
      <w:pPr>
        <w:pStyle w:val="BodyTextIndent"/>
        <w:spacing w:after="0"/>
        <w:ind w:left="0"/>
        <w:rPr>
          <w:rFonts w:ascii="Noto Sans" w:hAnsi="Noto Sans" w:cs="Noto Sans"/>
          <w:bCs/>
          <w:szCs w:val="20"/>
          <w:lang w:val="en-GB"/>
        </w:rPr>
      </w:pPr>
      <w:r w:rsidRPr="00121A60">
        <w:rPr>
          <w:rFonts w:ascii="Noto Sans" w:hAnsi="Noto Sans" w:cs="Noto Sans"/>
          <w:szCs w:val="20"/>
          <w:lang w:val="en-GB"/>
        </w:rPr>
        <w:t xml:space="preserve">Fronius UK Ltd, </w:t>
      </w:r>
      <w:r w:rsidRPr="00121A60">
        <w:rPr>
          <w:rFonts w:ascii="Noto Sans" w:hAnsi="Noto Sans" w:cs="Noto Sans"/>
          <w:bCs/>
          <w:szCs w:val="20"/>
          <w:lang w:val="en-GB"/>
        </w:rPr>
        <w:t xml:space="preserve">Kim Lee, </w:t>
      </w:r>
      <w:r w:rsidRPr="00121A60">
        <w:rPr>
          <w:rFonts w:ascii="Noto Sans" w:hAnsi="Noto Sans" w:cs="Noto Sans"/>
          <w:bCs/>
          <w:szCs w:val="20"/>
          <w:lang w:val="en-GB"/>
        </w:rPr>
        <w:br/>
      </w:r>
      <w:r w:rsidRPr="00121A60">
        <w:rPr>
          <w:rFonts w:ascii="Noto Sans" w:hAnsi="Noto Sans" w:cs="Noto Sans"/>
          <w:szCs w:val="20"/>
          <w:lang w:val="en-GB"/>
        </w:rPr>
        <w:t>Maidstone Road, Kingston, Milton Keynes, MK10 0BD</w:t>
      </w:r>
      <w:r w:rsidRPr="00121A60">
        <w:rPr>
          <w:rFonts w:ascii="Noto Sans" w:hAnsi="Noto Sans" w:cs="Noto Sans"/>
          <w:bCs/>
          <w:szCs w:val="20"/>
          <w:lang w:val="en-GB"/>
        </w:rPr>
        <w:br/>
      </w:r>
      <w:r w:rsidRPr="00121A60">
        <w:rPr>
          <w:rFonts w:ascii="Noto Sans" w:hAnsi="Noto Sans" w:cs="Noto Sans"/>
          <w:szCs w:val="20"/>
          <w:lang w:val="en-GB"/>
        </w:rPr>
        <w:t>Tel: +44 (1908) 512 340, Fax: +44 (1908) 512 329</w:t>
      </w:r>
      <w:r w:rsidRPr="00121A60">
        <w:rPr>
          <w:rFonts w:ascii="Noto Sans" w:hAnsi="Noto Sans" w:cs="Noto Sans"/>
          <w:szCs w:val="20"/>
          <w:lang w:val="en-GB"/>
        </w:rPr>
        <w:br/>
        <w:t xml:space="preserve">E-Mail: </w:t>
      </w:r>
      <w:hyperlink r:id="rId13" w:history="1">
        <w:r w:rsidRPr="00121A60">
          <w:rPr>
            <w:rStyle w:val="Hyperlink"/>
            <w:rFonts w:ascii="Noto Sans" w:hAnsi="Noto Sans" w:cs="Noto Sans"/>
            <w:color w:val="auto"/>
            <w:szCs w:val="20"/>
            <w:lang w:val="en-GB"/>
          </w:rPr>
          <w:t>lee.kim@fronius.com</w:t>
        </w:r>
      </w:hyperlink>
      <w:r w:rsidRPr="00121A60">
        <w:rPr>
          <w:rFonts w:ascii="Noto Sans" w:hAnsi="Noto Sans" w:cs="Noto Sans"/>
          <w:szCs w:val="20"/>
          <w:lang w:val="en-GB"/>
        </w:rPr>
        <w:t xml:space="preserve">  </w:t>
      </w:r>
    </w:p>
    <w:p w14:paraId="3EE94A22" w14:textId="77777777" w:rsidR="0012759D" w:rsidRPr="00121A60" w:rsidRDefault="0012759D" w:rsidP="0012759D">
      <w:pPr>
        <w:rPr>
          <w:rFonts w:cs="Noto Sans"/>
          <w:sz w:val="20"/>
          <w:szCs w:val="20"/>
          <w:lang w:eastAsia="en-GB"/>
        </w:rPr>
      </w:pPr>
    </w:p>
    <w:bookmarkEnd w:id="0"/>
    <w:p w14:paraId="1A3F75AF" w14:textId="77777777" w:rsidR="0012759D" w:rsidRPr="00121A60" w:rsidRDefault="0012759D" w:rsidP="0012759D">
      <w:pPr>
        <w:rPr>
          <w:rFonts w:cs="Noto Sans"/>
        </w:rPr>
      </w:pPr>
    </w:p>
    <w:p w14:paraId="0F927C24" w14:textId="77777777" w:rsidR="0012759D" w:rsidRPr="00121A60" w:rsidRDefault="0012759D" w:rsidP="0012759D">
      <w:pPr>
        <w:autoSpaceDE w:val="0"/>
        <w:autoSpaceDN w:val="0"/>
        <w:rPr>
          <w:rFonts w:cs="Noto Sans"/>
          <w:lang w:eastAsia="en-GB"/>
        </w:rPr>
      </w:pPr>
    </w:p>
    <w:p w14:paraId="01B12216" w14:textId="77777777" w:rsidR="0012759D" w:rsidRPr="00121A60" w:rsidRDefault="0012759D" w:rsidP="0012759D">
      <w:pPr>
        <w:rPr>
          <w:rFonts w:cs="Noto Sans"/>
        </w:rPr>
      </w:pPr>
    </w:p>
    <w:p w14:paraId="70193DDF" w14:textId="1DEA9ACD" w:rsidR="00670F02" w:rsidRPr="00121A60" w:rsidRDefault="00670F02" w:rsidP="0012759D"/>
    <w:sectPr w:rsidR="00670F02" w:rsidRPr="00121A6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7707" w14:textId="77777777" w:rsidR="0012759D" w:rsidRDefault="0012759D" w:rsidP="00B54547">
      <w:pPr>
        <w:spacing w:after="0" w:line="240" w:lineRule="auto"/>
      </w:pPr>
      <w:r>
        <w:separator/>
      </w:r>
    </w:p>
  </w:endnote>
  <w:endnote w:type="continuationSeparator" w:id="0">
    <w:p w14:paraId="7334DB80" w14:textId="77777777" w:rsidR="0012759D" w:rsidRDefault="0012759D"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DC4" w14:textId="77777777" w:rsidR="00B54547" w:rsidRDefault="00B54547">
    <w:pPr>
      <w:pStyle w:val="Footer"/>
    </w:pPr>
    <w:r w:rsidRPr="002B507B">
      <w:rPr>
        <w:noProof/>
      </w:rPr>
      <mc:AlternateContent>
        <mc:Choice Requires="wps">
          <w:drawing>
            <wp:anchor distT="0" distB="0" distL="114300" distR="114300" simplePos="0" relativeHeight="251659264" behindDoc="0" locked="1" layoutInCell="1" allowOverlap="1" wp14:anchorId="7BB91BA3" wp14:editId="0766487C">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24D29449" w14:textId="77777777" w:rsidR="00B54547" w:rsidRPr="003D4817" w:rsidRDefault="00B54547" w:rsidP="00B54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91BA3"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24D29449" w14:textId="77777777" w:rsidR="00B54547" w:rsidRPr="003D4817" w:rsidRDefault="00B54547" w:rsidP="00B54547"/>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8814" w14:textId="77777777" w:rsidR="0012759D" w:rsidRDefault="0012759D" w:rsidP="00B54547">
      <w:pPr>
        <w:spacing w:after="0" w:line="240" w:lineRule="auto"/>
      </w:pPr>
      <w:r>
        <w:separator/>
      </w:r>
    </w:p>
  </w:footnote>
  <w:footnote w:type="continuationSeparator" w:id="0">
    <w:p w14:paraId="6A1164A3" w14:textId="77777777" w:rsidR="0012759D" w:rsidRDefault="0012759D"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A4C4" w14:textId="77777777" w:rsidR="00C921A2" w:rsidRDefault="00C921A2">
    <w:pPr>
      <w:pStyle w:val="Header"/>
    </w:pPr>
    <w:r w:rsidRPr="000C0078">
      <w:rPr>
        <w:rFonts w:cs="Noto Sans"/>
        <w:noProof/>
        <w:sz w:val="20"/>
        <w:szCs w:val="20"/>
      </w:rPr>
      <w:drawing>
        <wp:anchor distT="0" distB="0" distL="114300" distR="114300" simplePos="0" relativeHeight="251661312" behindDoc="1" locked="0" layoutInCell="1" allowOverlap="1" wp14:anchorId="7044D7A7" wp14:editId="1C120E3E">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9D"/>
    <w:rsid w:val="00006CA2"/>
    <w:rsid w:val="00030C3B"/>
    <w:rsid w:val="00102F0B"/>
    <w:rsid w:val="00121A60"/>
    <w:rsid w:val="0012759D"/>
    <w:rsid w:val="001668E3"/>
    <w:rsid w:val="00196F99"/>
    <w:rsid w:val="001A06D0"/>
    <w:rsid w:val="001A34C4"/>
    <w:rsid w:val="001C6DFA"/>
    <w:rsid w:val="00212800"/>
    <w:rsid w:val="0024308B"/>
    <w:rsid w:val="00261B43"/>
    <w:rsid w:val="00282219"/>
    <w:rsid w:val="002B0FEC"/>
    <w:rsid w:val="002D7A44"/>
    <w:rsid w:val="002E4785"/>
    <w:rsid w:val="003405C8"/>
    <w:rsid w:val="003E6855"/>
    <w:rsid w:val="00403C78"/>
    <w:rsid w:val="00421E62"/>
    <w:rsid w:val="00424297"/>
    <w:rsid w:val="00436A8D"/>
    <w:rsid w:val="00512C4C"/>
    <w:rsid w:val="00582BF5"/>
    <w:rsid w:val="005A26BF"/>
    <w:rsid w:val="00614BAE"/>
    <w:rsid w:val="0065322F"/>
    <w:rsid w:val="00670F02"/>
    <w:rsid w:val="006D2AEF"/>
    <w:rsid w:val="006D6430"/>
    <w:rsid w:val="00703F47"/>
    <w:rsid w:val="0071048B"/>
    <w:rsid w:val="007A57E3"/>
    <w:rsid w:val="007C61B7"/>
    <w:rsid w:val="00816914"/>
    <w:rsid w:val="00831633"/>
    <w:rsid w:val="008404EE"/>
    <w:rsid w:val="00864BFC"/>
    <w:rsid w:val="008A1DAF"/>
    <w:rsid w:val="008E1774"/>
    <w:rsid w:val="008E29DC"/>
    <w:rsid w:val="008F4ED5"/>
    <w:rsid w:val="00906679"/>
    <w:rsid w:val="00962B6D"/>
    <w:rsid w:val="00963BB4"/>
    <w:rsid w:val="009A427D"/>
    <w:rsid w:val="009D1F70"/>
    <w:rsid w:val="00A66F74"/>
    <w:rsid w:val="00AE7975"/>
    <w:rsid w:val="00B23897"/>
    <w:rsid w:val="00B309A8"/>
    <w:rsid w:val="00B52F2E"/>
    <w:rsid w:val="00B54547"/>
    <w:rsid w:val="00C11904"/>
    <w:rsid w:val="00C44B9C"/>
    <w:rsid w:val="00C6289D"/>
    <w:rsid w:val="00C921A2"/>
    <w:rsid w:val="00CB1448"/>
    <w:rsid w:val="00CC0612"/>
    <w:rsid w:val="00D0522E"/>
    <w:rsid w:val="00D567E3"/>
    <w:rsid w:val="00D766D5"/>
    <w:rsid w:val="00D77E57"/>
    <w:rsid w:val="00DC297C"/>
    <w:rsid w:val="00DE201A"/>
    <w:rsid w:val="00DF5290"/>
    <w:rsid w:val="00EA26EC"/>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257F9"/>
  <w15:chartTrackingRefBased/>
  <w15:docId w15:val="{2C8695B1-252E-4D80-81DF-D9269E82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44"/>
    <w:rPr>
      <w:rFonts w:ascii="Noto Sans" w:hAnsi="Noto Sans"/>
      <w:lang w:val="en-US"/>
    </w:rPr>
  </w:style>
  <w:style w:type="paragraph" w:styleId="Heading1">
    <w:name w:val="heading 1"/>
    <w:basedOn w:val="Normal"/>
    <w:next w:val="Normal"/>
    <w:link w:val="Heading1Char"/>
    <w:uiPriority w:val="9"/>
    <w:qFormat/>
    <w:rsid w:val="002D7A44"/>
    <w:pPr>
      <w:keepNext/>
      <w:keepLines/>
      <w:spacing w:before="240" w:after="0"/>
      <w:outlineLvl w:val="0"/>
    </w:pPr>
    <w:rPr>
      <w:rFonts w:eastAsiaTheme="majorEastAsia" w:cstheme="majorBidi"/>
      <w:color w:val="D73237"/>
      <w:sz w:val="36"/>
      <w:szCs w:val="32"/>
    </w:rPr>
  </w:style>
  <w:style w:type="paragraph" w:styleId="Heading2">
    <w:name w:val="heading 2"/>
    <w:basedOn w:val="Normal"/>
    <w:next w:val="Normal"/>
    <w:link w:val="Heading2Char"/>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Heading3">
    <w:name w:val="heading 3"/>
    <w:basedOn w:val="Normal"/>
    <w:next w:val="Normal"/>
    <w:link w:val="Heading3Char"/>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Heading4">
    <w:name w:val="heading 4"/>
    <w:basedOn w:val="Normal"/>
    <w:next w:val="Normal"/>
    <w:link w:val="Heading4Char"/>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A44"/>
    <w:pPr>
      <w:spacing w:after="0" w:line="240" w:lineRule="auto"/>
    </w:pPr>
    <w:rPr>
      <w:rFonts w:ascii="Noto Sans" w:hAnsi="Noto Sans"/>
    </w:rPr>
  </w:style>
  <w:style w:type="paragraph" w:styleId="Title">
    <w:name w:val="Title"/>
    <w:basedOn w:val="Normal"/>
    <w:next w:val="Normal"/>
    <w:link w:val="TitleChar"/>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D7A44"/>
    <w:rPr>
      <w:rFonts w:ascii="Noto Sans" w:eastAsiaTheme="majorEastAsia" w:hAnsi="Noto Sans" w:cstheme="majorBidi"/>
      <w:spacing w:val="-10"/>
      <w:kern w:val="28"/>
      <w:sz w:val="56"/>
      <w:szCs w:val="56"/>
    </w:rPr>
  </w:style>
  <w:style w:type="paragraph" w:styleId="ListParagraph">
    <w:name w:val="List Paragraph"/>
    <w:basedOn w:val="Normal"/>
    <w:link w:val="ListParagraphChar"/>
    <w:uiPriority w:val="34"/>
    <w:qFormat/>
    <w:rsid w:val="002D7A44"/>
    <w:pPr>
      <w:ind w:left="720"/>
      <w:contextualSpacing/>
    </w:pPr>
  </w:style>
  <w:style w:type="character" w:customStyle="1" w:styleId="Heading1Char">
    <w:name w:val="Heading 1 Char"/>
    <w:basedOn w:val="DefaultParagraphFont"/>
    <w:link w:val="Heading1"/>
    <w:uiPriority w:val="9"/>
    <w:rsid w:val="002D7A44"/>
    <w:rPr>
      <w:rFonts w:ascii="Noto Sans" w:eastAsiaTheme="majorEastAsia" w:hAnsi="Noto Sans" w:cstheme="majorBidi"/>
      <w:color w:val="D73237"/>
      <w:sz w:val="36"/>
      <w:szCs w:val="32"/>
    </w:rPr>
  </w:style>
  <w:style w:type="character" w:customStyle="1" w:styleId="Heading2Char">
    <w:name w:val="Heading 2 Char"/>
    <w:basedOn w:val="DefaultParagraphFont"/>
    <w:link w:val="Heading2"/>
    <w:uiPriority w:val="9"/>
    <w:rsid w:val="003E6855"/>
    <w:rPr>
      <w:rFonts w:ascii="Noto Sans" w:eastAsiaTheme="majorEastAsia" w:hAnsi="Noto Sans" w:cstheme="majorBidi"/>
      <w:color w:val="D73237"/>
      <w:sz w:val="28"/>
      <w:szCs w:val="26"/>
    </w:rPr>
  </w:style>
  <w:style w:type="character" w:customStyle="1" w:styleId="Heading3Char">
    <w:name w:val="Heading 3 Char"/>
    <w:basedOn w:val="DefaultParagraphFont"/>
    <w:link w:val="Heading3"/>
    <w:uiPriority w:val="9"/>
    <w:rsid w:val="003E6855"/>
    <w:rPr>
      <w:rFonts w:ascii="Noto Sans" w:eastAsiaTheme="majorEastAsia" w:hAnsi="Noto Sans" w:cstheme="majorBidi"/>
      <w:color w:val="D73237"/>
      <w:sz w:val="24"/>
      <w:szCs w:val="24"/>
    </w:rPr>
  </w:style>
  <w:style w:type="character" w:customStyle="1" w:styleId="Heading4Char">
    <w:name w:val="Heading 4 Char"/>
    <w:basedOn w:val="DefaultParagraphFont"/>
    <w:link w:val="Heading4"/>
    <w:uiPriority w:val="9"/>
    <w:rsid w:val="00670F02"/>
    <w:rPr>
      <w:rFonts w:ascii="Noto Sans" w:eastAsiaTheme="majorEastAsia" w:hAnsi="Noto Sans" w:cstheme="majorBidi"/>
      <w:iCs/>
      <w:color w:val="000000" w:themeColor="text1"/>
      <w:u w:val="single"/>
    </w:rPr>
  </w:style>
  <w:style w:type="paragraph" w:styleId="Subtitle">
    <w:name w:val="Subtitle"/>
    <w:basedOn w:val="Normal"/>
    <w:next w:val="Normal"/>
    <w:link w:val="SubtitleChar"/>
    <w:uiPriority w:val="11"/>
    <w:qFormat/>
    <w:rsid w:val="003E68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6855"/>
    <w:rPr>
      <w:rFonts w:ascii="Noto Sans" w:eastAsiaTheme="minorEastAsia" w:hAnsi="Noto Sans"/>
      <w:color w:val="5A5A5A" w:themeColor="text1" w:themeTint="A5"/>
      <w:spacing w:val="15"/>
    </w:rPr>
  </w:style>
  <w:style w:type="character" w:styleId="IntenseReference">
    <w:name w:val="Intense Reference"/>
    <w:basedOn w:val="DefaultParagraphFont"/>
    <w:uiPriority w:val="32"/>
    <w:qFormat/>
    <w:rsid w:val="001668E3"/>
    <w:rPr>
      <w:b/>
      <w:bCs/>
      <w:smallCaps/>
      <w:color w:val="D73237"/>
      <w:spacing w:val="5"/>
    </w:rPr>
  </w:style>
  <w:style w:type="paragraph" w:styleId="IntenseQuote">
    <w:name w:val="Intense Quote"/>
    <w:basedOn w:val="Normal"/>
    <w:next w:val="Normal"/>
    <w:link w:val="IntenseQuoteChar"/>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eQuoteChar">
    <w:name w:val="Intense Quote Char"/>
    <w:basedOn w:val="DefaultParagraphFont"/>
    <w:link w:val="IntenseQuote"/>
    <w:uiPriority w:val="30"/>
    <w:rsid w:val="006D6430"/>
    <w:rPr>
      <w:rFonts w:ascii="Noto Sans" w:hAnsi="Noto Sans"/>
      <w:i/>
      <w:iCs/>
      <w:color w:val="D73237"/>
    </w:rPr>
  </w:style>
  <w:style w:type="paragraph" w:styleId="Header">
    <w:name w:val="header"/>
    <w:basedOn w:val="Normal"/>
    <w:link w:val="HeaderChar"/>
    <w:uiPriority w:val="99"/>
    <w:unhideWhenUsed/>
    <w:rsid w:val="00B54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547"/>
    <w:rPr>
      <w:rFonts w:ascii="Noto Sans" w:hAnsi="Noto Sans"/>
    </w:rPr>
  </w:style>
  <w:style w:type="paragraph" w:styleId="Footer">
    <w:name w:val="footer"/>
    <w:basedOn w:val="Normal"/>
    <w:link w:val="FooterChar"/>
    <w:uiPriority w:val="99"/>
    <w:unhideWhenUsed/>
    <w:rsid w:val="00B54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547"/>
    <w:rPr>
      <w:rFonts w:ascii="Noto Sans" w:hAnsi="Noto Sans"/>
    </w:rPr>
  </w:style>
  <w:style w:type="paragraph" w:customStyle="1" w:styleId="Headline1-MG">
    <w:name w:val="Headline 1 - MG"/>
    <w:next w:val="Normal"/>
    <w:link w:val="Headline1-MGZchn"/>
    <w:rsid w:val="006D6430"/>
    <w:pPr>
      <w:numPr>
        <w:numId w:val="7"/>
      </w:numPr>
    </w:pPr>
    <w:rPr>
      <w:rFonts w:ascii="Noto Sans" w:eastAsiaTheme="majorEastAsia" w:hAnsi="Noto Sans" w:cstheme="majorBidi"/>
      <w:color w:val="B4C3AA"/>
      <w:sz w:val="36"/>
      <w:szCs w:val="32"/>
      <w:lang w:val="en-US"/>
    </w:rPr>
  </w:style>
  <w:style w:type="paragraph" w:customStyle="1" w:styleId="HeadlineGreen">
    <w:name w:val="Headline Green"/>
    <w:basedOn w:val="Heading1"/>
    <w:next w:val="Normal"/>
    <w:link w:val="HeadlineGreenZchn"/>
    <w:qFormat/>
    <w:rsid w:val="00703F47"/>
    <w:rPr>
      <w:color w:val="B4C3AA"/>
    </w:rPr>
  </w:style>
  <w:style w:type="character" w:customStyle="1" w:styleId="ListParagraphChar">
    <w:name w:val="List Paragraph Char"/>
    <w:basedOn w:val="DefaultParagraphFont"/>
    <w:link w:val="ListParagraph"/>
    <w:uiPriority w:val="34"/>
    <w:rsid w:val="006D6430"/>
    <w:rPr>
      <w:rFonts w:ascii="Noto Sans" w:hAnsi="Noto Sans"/>
    </w:rPr>
  </w:style>
  <w:style w:type="character" w:customStyle="1" w:styleId="Headline1-MGZchn">
    <w:name w:val="Headline 1 - MG Zchn"/>
    <w:basedOn w:val="ListParagraphChar"/>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DefaultParagraphFont"/>
    <w:link w:val="HeadlineGreen"/>
    <w:rsid w:val="00703F47"/>
    <w:rPr>
      <w:rFonts w:ascii="Noto Sans" w:eastAsiaTheme="majorEastAsia" w:hAnsi="Noto Sans" w:cstheme="majorBidi"/>
      <w:color w:val="B4C3AA"/>
      <w:sz w:val="36"/>
      <w:szCs w:val="32"/>
      <w:lang w:val="en-US"/>
    </w:rPr>
  </w:style>
  <w:style w:type="character" w:styleId="Strong">
    <w:name w:val="Strong"/>
    <w:basedOn w:val="DefaultParagraphFont"/>
    <w:uiPriority w:val="22"/>
    <w:qFormat/>
    <w:rsid w:val="0012759D"/>
    <w:rPr>
      <w:b/>
      <w:bCs/>
    </w:rPr>
  </w:style>
  <w:style w:type="character" w:styleId="Hyperlink">
    <w:name w:val="Hyperlink"/>
    <w:basedOn w:val="DefaultParagraphFont"/>
    <w:unhideWhenUsed/>
    <w:rsid w:val="00D766D5"/>
    <w:rPr>
      <w:color w:val="0563C1" w:themeColor="hyperlink"/>
      <w:u w:val="single"/>
    </w:rPr>
  </w:style>
  <w:style w:type="paragraph" w:styleId="BodyText2">
    <w:name w:val="Body Text 2"/>
    <w:basedOn w:val="Normal"/>
    <w:link w:val="BodyText2Char"/>
    <w:rsid w:val="00D766D5"/>
    <w:pPr>
      <w:spacing w:after="120" w:line="480" w:lineRule="auto"/>
    </w:pPr>
    <w:rPr>
      <w:rFonts w:ascii="Arial" w:eastAsia="PMingLiU" w:hAnsi="Arial" w:cs="Times New Roman"/>
      <w:sz w:val="20"/>
      <w:szCs w:val="24"/>
      <w:lang w:val="en-GB" w:eastAsia="en-GB" w:bidi="en-GB"/>
    </w:rPr>
  </w:style>
  <w:style w:type="character" w:customStyle="1" w:styleId="BodyText2Char">
    <w:name w:val="Body Text 2 Char"/>
    <w:basedOn w:val="DefaultParagraphFont"/>
    <w:link w:val="BodyText2"/>
    <w:rsid w:val="00D766D5"/>
    <w:rPr>
      <w:rFonts w:ascii="Arial" w:eastAsia="PMingLiU" w:hAnsi="Arial" w:cs="Times New Roman"/>
      <w:sz w:val="20"/>
      <w:szCs w:val="24"/>
      <w:lang w:val="en-GB" w:eastAsia="en-GB" w:bidi="en-GB"/>
    </w:rPr>
  </w:style>
  <w:style w:type="paragraph" w:styleId="BodyTextIndent">
    <w:name w:val="Body Text Indent"/>
    <w:basedOn w:val="Normal"/>
    <w:link w:val="BodyTextIndentChar"/>
    <w:uiPriority w:val="99"/>
    <w:unhideWhenUsed/>
    <w:rsid w:val="00D766D5"/>
    <w:pPr>
      <w:spacing w:after="120" w:line="240" w:lineRule="auto"/>
      <w:ind w:left="283"/>
    </w:pPr>
    <w:rPr>
      <w:rFonts w:ascii="Arial" w:eastAsia="PMingLiU" w:hAnsi="Arial" w:cs="Times New Roman"/>
      <w:sz w:val="20"/>
      <w:szCs w:val="24"/>
      <w:lang w:eastAsia="zh-TW"/>
    </w:rPr>
  </w:style>
  <w:style w:type="character" w:customStyle="1" w:styleId="BodyTextIndentChar">
    <w:name w:val="Body Text Indent Char"/>
    <w:basedOn w:val="DefaultParagraphFont"/>
    <w:link w:val="BodyTextIndent"/>
    <w:uiPriority w:val="99"/>
    <w:rsid w:val="00D766D5"/>
    <w:rPr>
      <w:rFonts w:ascii="Arial" w:eastAsia="PMingLiU" w:hAnsi="Arial" w:cs="Times New Roman"/>
      <w:sz w:val="20"/>
      <w:szCs w:val="24"/>
      <w:lang w:val="en-US" w:eastAsia="zh-TW"/>
    </w:rPr>
  </w:style>
  <w:style w:type="character" w:styleId="UnresolvedMention">
    <w:name w:val="Unresolved Mention"/>
    <w:basedOn w:val="DefaultParagraphFont"/>
    <w:uiPriority w:val="99"/>
    <w:semiHidden/>
    <w:unhideWhenUsed/>
    <w:rsid w:val="00D76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ee.kim@fronius.com"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EN_Standa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Fronius UK to host fifth Open House in May</title_TI_DE>
    <title_TI_NO xmlns="dc0c2c3d-e9fc-4a0d-820b-87ab82e65f20">Fronius UK to host fifth Open House in May</title_TI_NO>
    <Documenttype_PT xmlns="dc0c2c3d-e9fc-4a0d-820b-87ab82e65f20">Comunicado à imprensa</Documenttype_PT>
    <Documenttype_RU xmlns="dc0c2c3d-e9fc-4a0d-820b-87ab82e65f20">Пресс-релиз</Documenttype_RU>
    <title_TI_TR xmlns="dc0c2c3d-e9fc-4a0d-820b-87ab82e65f20">Fronius UK to host fifth Open House in May</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Fronius UK to host fifth Open House in May</title_TI_TH>
    <Licence_x0020_information xmlns="dc0c2c3d-e9fc-4a0d-820b-87ab82e65f20">(c) Fronius International</Licence_x0020_information>
    <title_TI_EA xmlns="dc0c2c3d-e9fc-4a0d-820b-87ab82e65f20" xsi:nil="true"/>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Fronius UK to host fifth Open House in May</title_TI_DA>
    <Documenttype_TR xmlns="dc0c2c3d-e9fc-4a0d-820b-87ab82e65f20">Basın bülteni</Documenttype_TR>
    <title_TI_PL xmlns="dc0c2c3d-e9fc-4a0d-820b-87ab82e65f20">Fronius UK to host fifth Open House in May</title_TI_PL>
    <Documenttype_TH xmlns="dc0c2c3d-e9fc-4a0d-820b-87ab82e65f20">ข่าวประชาสัมพันธ์</Documenttype_TH>
    <title_TI_EL xmlns="dc0c2c3d-e9fc-4a0d-820b-87ab82e65f20">Fronius UK to host fifth Open House in May</title_TI_EL>
    <Documenttype_UA xmlns="dc0c2c3d-e9fc-4a0d-820b-87ab82e65f20">Прес-релізи</Documenttype_UA>
    <title_TI_HU xmlns="dc0c2c3d-e9fc-4a0d-820b-87ab82e65f20">Fronius UK to host fifth Open House in May</title_TI_HU>
    <Country_x0020_Quick_x0020_Select xmlns="dc0c2c3d-e9fc-4a0d-820b-87ab82e65f20">Select...</Country_x0020_Quick_x0020_Select>
    <title_ti_uk xmlns="dc0c2c3d-e9fc-4a0d-820b-87ab82e65f20" xsi:nil="true"/>
    <Documenttype_EA xmlns="dc0c2c3d-e9fc-4a0d-820b-87ab82e65f20">Press Release</Documenttype_EA>
    <title_TI_PT xmlns="dc0c2c3d-e9fc-4a0d-820b-87ab82e65f20">Fronius UK to host fifth Open House in May</title_TI_PT>
    <Web_x0020_Display_x0020_Title_x0020_ET xmlns="dc0c2c3d-e9fc-4a0d-820b-87ab82e65f20">Fronius UK to host fifth Open House in May</Web_x0020_Display_x0020_Title_x0020_ET>
    <title_ti_fi xmlns="dc0c2c3d-e9fc-4a0d-820b-87ab82e65f20">Fronius UK to host fifth Open House in May</title_ti_fi>
    <Resolution xmlns="dc0c2c3d-e9fc-4a0d-820b-87ab82e65f20" xsi:nil="true"/>
    <Country xmlns="dc0c2c3d-e9fc-4a0d-820b-87ab82e65f20">
      <Value>44</Value>
      <Value>23</Value>
    </Country>
    <fro_spid xmlns="dc0c2c3d-e9fc-4a0d-820b-87ab82e65f20" xsi:nil="true"/>
    <title_TI_RU xmlns="dc0c2c3d-e9fc-4a0d-820b-87ab82e65f20">Fronius UK to host fifth Open House in May</title_TI_RU>
    <Division xmlns="dc0c2c3d-e9fc-4a0d-820b-87ab82e65f20">Perfect Welding</Division>
    <Documenttype_JA xmlns="dc0c2c3d-e9fc-4a0d-820b-87ab82e65f20">ニュースリリース</Documenttype_JA>
    <Colour_x0020_space xmlns="dc0c2c3d-e9fc-4a0d-820b-87ab82e65f20" xsi:nil="true"/>
    <title_TI_CS xmlns="dc0c2c3d-e9fc-4a0d-820b-87ab82e65f20">Fronius UK to host fifth Open House in May</title_TI_CS>
    <title_TI_AR xmlns="dc0c2c3d-e9fc-4a0d-820b-87ab82e65f20">Fronius UK to host fifth Open House in May</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Fronius UK to host fifth Open House in May</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Fronius UK to host fifth Open House in May</title_TI_SV>
    <Documenttype_PL xmlns="dc0c2c3d-e9fc-4a0d-820b-87ab82e65f20">Informacja prasowe</Documenttype_PL>
    <VersionInternal xmlns="dc0c2c3d-e9fc-4a0d-820b-87ab82e65f20" xsi:nil="true"/>
    <Update xmlns="dc0c2c3d-e9fc-4a0d-820b-87ab82e65f20" xsi:nil="true"/>
    <FSM xmlns="dc0c2c3d-e9fc-4a0d-820b-87ab82e65f20">No</FSM>
    <FileMaster xmlns="dc0c2c3d-e9fc-4a0d-820b-87ab82e65f20" xsi:nil="true"/>
    <title_TI_NL xmlns="dc0c2c3d-e9fc-4a0d-820b-87ab82e65f20">Fronius UK to host fifth Open House in May</title_TI_NL>
    <title_TI_IT xmlns="dc0c2c3d-e9fc-4a0d-820b-87ab82e65f20">Fronius UK to host fifth Open House in May</title_TI_IT>
    <Documenttype_EL xmlns="dc0c2c3d-e9fc-4a0d-820b-87ab82e65f20">Δελτίο τύπου</Documenttype_EL>
    <download-count xmlns="dc0c2c3d-e9fc-4a0d-820b-87ab82e65f20" xsi:nil="true"/>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FroCountryExclusive xmlns="dc0c2c3d-e9fc-4a0d-820b-87ab82e65f20">No</FroCountryExclusive>
    <title_TI_UA xmlns="dc0c2c3d-e9fc-4a0d-820b-87ab82e65f20">Fronius UK to host fifth Open House in May</title_TI_UA>
    <title_TI_JP xmlns="dc0c2c3d-e9fc-4a0d-820b-87ab82e65f20" xsi:nil="true"/>
    <Documenttype_NL xmlns="dc0c2c3d-e9fc-4a0d-820b-87ab82e65f20">Persbericht</Documenttype_NL>
    <Documenttype_NB xmlns="dc0c2c3d-e9fc-4a0d-820b-87ab82e65f20">Presseinformasjon</Documenttype_NB>
    <title_ti_nb xmlns="dc0c2c3d-e9fc-4a0d-820b-87ab82e65f20" xsi:nil="true"/>
    <title_TI_ES xmlns="dc0c2c3d-e9fc-4a0d-820b-87ab82e65f20">Fronius UK to host fifth Open House in May</title_TI_ES>
    <title_TI_JA xmlns="dc0c2c3d-e9fc-4a0d-820b-87ab82e65f20">Fronius UK to host fifth Open House in May</title_TI_JA>
    <TaxCatchAll xmlns="92f60987-cbcc-4245-baaf-239af3bfd6e8">
      <Value>1</Value>
      <Value>252</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Fronius UK to host fifth Open House in May</title_TI_EN>
    <MRMKeyWords xmlns="dc0c2c3d-e9fc-4a0d-820b-87ab82e65f20" xsi:nil="true"/>
    <title_ti_zh xmlns="dc0c2c3d-e9fc-4a0d-820b-87ab82e65f20">Fronius UK to host fifth Open House in May</title_ti_zh>
    <MRMID xmlns="dc0c2c3d-e9fc-4a0d-820b-87ab82e65f20" xsi:nil="true"/>
    <Documenttype_UK xmlns="dc0c2c3d-e9fc-4a0d-820b-87ab82e65f20">Прес-релізи</Documenttype_UK>
    <title_TI_SK xmlns="dc0c2c3d-e9fc-4a0d-820b-87ab82e65f20">Fronius UK to host fifth Open House in May</title_TI_S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45F39DBB-F0E2-4E9C-A6C1-5F1FBD4D09E4}"/>
</file>

<file path=customXml/itemProps2.xml><?xml version="1.0" encoding="utf-8"?>
<ds:datastoreItem xmlns:ds="http://schemas.openxmlformats.org/officeDocument/2006/customXml" ds:itemID="{584FB525-DE06-47A1-B920-19F47982B361}"/>
</file>

<file path=customXml/itemProps3.xml><?xml version="1.0" encoding="utf-8"?>
<ds:datastoreItem xmlns:ds="http://schemas.openxmlformats.org/officeDocument/2006/customXml" ds:itemID="{ED31B76B-F869-4859-89A2-9FFEA692FC24}"/>
</file>

<file path=customXml/itemProps4.xml><?xml version="1.0" encoding="utf-8"?>
<ds:datastoreItem xmlns:ds="http://schemas.openxmlformats.org/officeDocument/2006/customXml" ds:itemID="{19B4517A-682F-4D5F-B7DC-54E5C97BDD02}"/>
</file>

<file path=customXml/itemProps5.xml><?xml version="1.0" encoding="utf-8"?>
<ds:datastoreItem xmlns:ds="http://schemas.openxmlformats.org/officeDocument/2006/customXml" ds:itemID="{769260BE-0B5A-4DB0-9675-C566642149BB}"/>
</file>

<file path=docProps/app.xml><?xml version="1.0" encoding="utf-8"?>
<Properties xmlns="http://schemas.openxmlformats.org/officeDocument/2006/extended-properties" xmlns:vt="http://schemas.openxmlformats.org/officeDocument/2006/docPropsVTypes">
  <Template>EN_Standard_Template.dotx</Template>
  <TotalTime>162</TotalTime>
  <Pages>4</Pages>
  <Words>834</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Lee</dc:creator>
  <cp:keywords/>
  <dc:description/>
  <cp:lastModifiedBy>Woodford Natalie</cp:lastModifiedBy>
  <cp:revision>5</cp:revision>
  <dcterms:created xsi:type="dcterms:W3CDTF">2022-03-02T15:34:00Z</dcterms:created>
  <dcterms:modified xsi:type="dcterms:W3CDTF">2022-03-08T15:35:00Z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Language">
    <vt:lpwstr>252;#EN|71e5a4f0-0757-4fab-a12c-3089e9946ab2</vt:lpwstr>
  </property>
  <property fmtid="{D5CDD505-2E9C-101B-9397-08002B2CF9AE}" pid="10" name="FroConDoc_language">
    <vt:lpwstr>1;#DE|676160ea-61f7-4cef-8b4c-1724dec2206e</vt:lpwstr>
  </property>
</Properties>
</file>