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878F3C" w14:textId="77777777" w:rsidR="00377B4F" w:rsidRPr="00EF7D7C" w:rsidRDefault="00377B4F" w:rsidP="003F6E14">
      <w:pPr>
        <w:rPr>
          <w:rFonts w:cs="Arial"/>
          <w:lang w:val="de-DE"/>
        </w:rPr>
      </w:pPr>
    </w:p>
    <w:p w14:paraId="208EC64B" w14:textId="77777777" w:rsidR="006021F3" w:rsidRPr="00EF7D7C" w:rsidRDefault="006021F3" w:rsidP="003F6E14">
      <w:pPr>
        <w:rPr>
          <w:rFonts w:cs="Arial"/>
          <w:lang w:val="de-DE"/>
        </w:rPr>
      </w:pPr>
    </w:p>
    <w:p w14:paraId="2059E864" w14:textId="77777777" w:rsidR="006021F3" w:rsidRPr="00EF7D7C" w:rsidRDefault="006021F3" w:rsidP="003F6E14">
      <w:pPr>
        <w:rPr>
          <w:rFonts w:cs="Arial"/>
          <w:lang w:val="de-DE"/>
        </w:rPr>
        <w:sectPr w:rsidR="006021F3" w:rsidRPr="00EF7D7C" w:rsidSect="008527B9">
          <w:headerReference w:type="default" r:id="rId8"/>
          <w:footerReference w:type="default" r:id="rId9"/>
          <w:pgSz w:w="11906" w:h="16838"/>
          <w:pgMar w:top="1977" w:right="746" w:bottom="1134" w:left="1260" w:header="708" w:footer="481" w:gutter="0"/>
          <w:cols w:space="708"/>
          <w:docGrid w:linePitch="360"/>
        </w:sectPr>
      </w:pPr>
    </w:p>
    <w:p w14:paraId="34350032" w14:textId="77777777" w:rsidR="005B7715" w:rsidRPr="007D19E2" w:rsidRDefault="002937C4" w:rsidP="003F6E14">
      <w:pPr>
        <w:pStyle w:val="berschrift1"/>
        <w:spacing w:before="0" w:after="0"/>
      </w:pPr>
      <w:r>
        <w:t>COMMUNIQUÉ DE PRESSE</w:t>
      </w:r>
    </w:p>
    <w:p w14:paraId="70555D05" w14:textId="77777777" w:rsidR="00BA5CBF" w:rsidRPr="00CF6C17" w:rsidRDefault="00BA5CBF" w:rsidP="00BA5CBF">
      <w:pPr>
        <w:rPr>
          <w:lang w:eastAsia="en-US"/>
        </w:rPr>
      </w:pPr>
    </w:p>
    <w:p w14:paraId="15DE8760" w14:textId="77777777" w:rsidR="004C3413" w:rsidRPr="00CF6C17" w:rsidRDefault="004C3413" w:rsidP="005F4990">
      <w:pPr>
        <w:rPr>
          <w:rFonts w:cs="Arial"/>
          <w:szCs w:val="20"/>
        </w:rPr>
      </w:pPr>
    </w:p>
    <w:p w14:paraId="14FC1969" w14:textId="77777777" w:rsidR="00F91ACD" w:rsidRDefault="00F91ACD" w:rsidP="00D23AEE">
      <w:pPr>
        <w:spacing w:line="360" w:lineRule="auto"/>
        <w:rPr>
          <w:rFonts w:cs="Arial"/>
          <w:szCs w:val="20"/>
        </w:rPr>
      </w:pPr>
      <w:r>
        <w:t xml:space="preserve">Centre de prototypage </w:t>
      </w:r>
    </w:p>
    <w:p w14:paraId="26679914" w14:textId="21BB0C66" w:rsidR="00F91ACD" w:rsidRPr="00861823" w:rsidRDefault="003018AD" w:rsidP="00D23AEE">
      <w:pPr>
        <w:spacing w:line="360" w:lineRule="auto"/>
        <w:rPr>
          <w:rFonts w:cs="Arial"/>
          <w:b/>
          <w:sz w:val="28"/>
          <w:szCs w:val="28"/>
        </w:rPr>
      </w:pPr>
      <w:r>
        <w:rPr>
          <w:b/>
          <w:sz w:val="28"/>
        </w:rPr>
        <w:t>Défis de soudage complexes, études de faisabilité ou fabrication de petites séries – Fronius a la solution</w:t>
      </w:r>
    </w:p>
    <w:p w14:paraId="6F685620" w14:textId="77777777" w:rsidR="00F91ACD" w:rsidRPr="00CF6C17" w:rsidRDefault="00F91ACD" w:rsidP="00D23AEE">
      <w:pPr>
        <w:spacing w:line="360" w:lineRule="auto"/>
        <w:rPr>
          <w:rFonts w:cs="Arial"/>
          <w:szCs w:val="20"/>
        </w:rPr>
      </w:pPr>
    </w:p>
    <w:p w14:paraId="10BCFCDE" w14:textId="422D72FF" w:rsidR="005511FB" w:rsidRDefault="00324BC0" w:rsidP="00D23AEE">
      <w:pPr>
        <w:spacing w:line="360" w:lineRule="auto"/>
        <w:rPr>
          <w:rFonts w:cs="Arial"/>
          <w:b/>
          <w:szCs w:val="20"/>
        </w:rPr>
      </w:pPr>
      <w:r>
        <w:rPr>
          <w:b/>
        </w:rPr>
        <w:t xml:space="preserve">Élaborer des solutions personnalisées pour des tâches de soudage exigeantes ? Voilà ce à quoi s’attèle Fronius dans son centre de prototypage à Wels, en Autriche, pour aider les entreprises des secteurs de l’industrie et de l’artisanat. Qu’il s’agisse d’études de faisabilité, de soudage de prototypes, de pré-séries ou de fabrication à façon de petites séries : le client bénéficie des vastes connaissances en soudage des experts Fronius et réduit sa pression en matière de délais ainsi que ses risques en matière d’investissement. </w:t>
      </w:r>
    </w:p>
    <w:p w14:paraId="3D3D9236" w14:textId="77777777" w:rsidR="00C30F69" w:rsidRPr="00CF6C17" w:rsidRDefault="00C30F69" w:rsidP="00D23AEE">
      <w:pPr>
        <w:spacing w:line="360" w:lineRule="auto"/>
        <w:rPr>
          <w:rFonts w:cs="Arial"/>
          <w:b/>
          <w:szCs w:val="20"/>
        </w:rPr>
      </w:pPr>
    </w:p>
    <w:p w14:paraId="7E1EF8FB" w14:textId="5DE3B7FE" w:rsidR="005F1DF9" w:rsidRDefault="006C051F" w:rsidP="00D23AEE">
      <w:pPr>
        <w:spacing w:line="360" w:lineRule="auto"/>
        <w:rPr>
          <w:rFonts w:cs="Arial"/>
          <w:szCs w:val="20"/>
        </w:rPr>
      </w:pPr>
      <w:r>
        <w:t>Les entreprises qui adoptent de nouvelles tendances ou souhaitent conquérir de nouveaux segments de marché s’éloignent de leur zone de confort. En effet, elles ont besoin de nouvelles sortes de matériaux ou composants et font face à de nouveaux défis dans la production. Le développement et la fabrication de prototypes constituent à cet égard un enjeu central. Cela implique parfois des investissements importants, par exemple dans des installations, des logiciels et du personnel, ce qui peut parfois être source d’incertitude. Afin de réduire les risques et les coûts, Fronius propose aux entreprises la possibilité d’externaliser de manière permanente les tâches liées au soudage de leurs prototypes. Dans le centre de prototypage Fronius de plus de 900 m</w:t>
      </w:r>
      <w:r>
        <w:rPr>
          <w:vertAlign w:val="superscript"/>
        </w:rPr>
        <w:t>2</w:t>
      </w:r>
      <w:r>
        <w:t>, les spécialistes de Fronius travaillent à des solutions personnalisées pour tous les défis de soudage.</w:t>
      </w:r>
    </w:p>
    <w:p w14:paraId="0542AD73" w14:textId="77777777" w:rsidR="000E27DE" w:rsidRPr="00CF6C17" w:rsidRDefault="000E27DE" w:rsidP="00D23AEE">
      <w:pPr>
        <w:spacing w:line="360" w:lineRule="auto"/>
        <w:rPr>
          <w:rFonts w:cs="Arial"/>
          <w:szCs w:val="20"/>
        </w:rPr>
      </w:pPr>
    </w:p>
    <w:p w14:paraId="193C6155" w14:textId="0AA2AA1B" w:rsidR="000706E7" w:rsidRDefault="003038B6" w:rsidP="0010679C">
      <w:pPr>
        <w:spacing w:line="360" w:lineRule="auto"/>
        <w:rPr>
          <w:rFonts w:cs="Arial"/>
          <w:i/>
          <w:szCs w:val="20"/>
        </w:rPr>
      </w:pPr>
      <w:r>
        <w:t>« </w:t>
      </w:r>
      <w:r>
        <w:rPr>
          <w:i/>
        </w:rPr>
        <w:t>Depuis que nous avons mis en service le centre de prototypage Fronius début 2021, nous avons pu fournir aux clients de différents secteurs des solutions répondant aux exigences les plus diverses »</w:t>
      </w:r>
      <w:r>
        <w:t>, souligne Wolfgang Scherleitner, directeur du centre de prototypage.</w:t>
      </w:r>
      <w:r>
        <w:rPr>
          <w:i/>
        </w:rPr>
        <w:t xml:space="preserve"> « Nous ne fournissons cependant pas uniquement une aide technique, mais avons également élargi l’offre à de nombreuses analyses et simulations de pointe. Nous pouvons ainsi garantir une qualité élevée et une documentation complète des données numériques de soudage. » </w:t>
      </w:r>
    </w:p>
    <w:p w14:paraId="007E2563" w14:textId="77777777" w:rsidR="000706E7" w:rsidRPr="00CF6C17" w:rsidRDefault="000706E7" w:rsidP="0010679C">
      <w:pPr>
        <w:spacing w:line="360" w:lineRule="auto"/>
        <w:rPr>
          <w:rFonts w:cs="Arial"/>
          <w:i/>
          <w:szCs w:val="20"/>
        </w:rPr>
      </w:pPr>
    </w:p>
    <w:p w14:paraId="6A04B66B" w14:textId="43EE2FFB" w:rsidR="007C1DB7" w:rsidRPr="00184888" w:rsidRDefault="006D7405" w:rsidP="0010679C">
      <w:pPr>
        <w:spacing w:line="360" w:lineRule="auto"/>
        <w:rPr>
          <w:rFonts w:cs="Arial"/>
          <w:i/>
          <w:szCs w:val="20"/>
        </w:rPr>
      </w:pPr>
      <w:r>
        <w:t xml:space="preserve">Pour ce faire, le centre de prototypage offre la possibilité de réaliser la construction de dispositifs de fixation 3D, des mesures 3D et la programmation hors ligne, y compris la simulation du processus de soudage. En outre, la simulation thermique et de la déformation, l’inspection des soudures, la caméra laser de recherche de cordons, la technologie à plasma actif chaud pour le nettoyage des surfaces ainsi qu’un laboratoire pour les examens métallographiques font également partie de l’équipement standard. Avec son logiciel WeldCube révolutionnaire destiné à la documentation et l’analyse de données numériques de soudage, Fronius permet de suivre en détail l’ensemble de l’historique des composants. De plus, les spécialistes du soudage accordent dès le départ une grande importance à une fabrication rationnelle, efficace et respectueuse des ressources. </w:t>
      </w:r>
    </w:p>
    <w:p w14:paraId="51D71610" w14:textId="77777777" w:rsidR="0010679C" w:rsidRPr="00CF6C17" w:rsidRDefault="0010679C" w:rsidP="0010679C">
      <w:pPr>
        <w:rPr>
          <w:rFonts w:cs="Arial"/>
          <w:szCs w:val="20"/>
        </w:rPr>
      </w:pPr>
    </w:p>
    <w:p w14:paraId="53E0A609" w14:textId="2B8579FB" w:rsidR="004D4FBF" w:rsidRDefault="00184888" w:rsidP="00F26B09">
      <w:pPr>
        <w:spacing w:line="360" w:lineRule="auto"/>
        <w:rPr>
          <w:rFonts w:cs="Arial"/>
          <w:szCs w:val="20"/>
        </w:rPr>
      </w:pPr>
      <w:r>
        <w:t xml:space="preserve">Le centre de prototypage Fronius crée une forte valeur ajoutée, notamment en matière de qualité et d’efficacité des méthodes de fabrication. Bien entendu, les grandes dimensions, les design complexes, les calendriers serrés ou les produits totalement nouveaux, qui nécessitent des concepts de soudage particulièrement intelligents, sont également pris en charge. De même, les experts en soudage accompagnent le passage du soudage manuel au soudage robotisé, ou l’utilisation de nouveaux matériaux ou process de soudage. </w:t>
      </w:r>
    </w:p>
    <w:p w14:paraId="1DE0BCA3" w14:textId="77777777" w:rsidR="004D4FBF" w:rsidRPr="00CF6C17" w:rsidRDefault="004D4FBF" w:rsidP="00F26B09">
      <w:pPr>
        <w:spacing w:line="360" w:lineRule="auto"/>
        <w:rPr>
          <w:rFonts w:cs="Arial"/>
          <w:szCs w:val="20"/>
        </w:rPr>
      </w:pPr>
    </w:p>
    <w:p w14:paraId="437652EE" w14:textId="4EFD90E3" w:rsidR="007C1DB7" w:rsidRDefault="0010679C" w:rsidP="00F26B09">
      <w:pPr>
        <w:spacing w:line="360" w:lineRule="auto"/>
        <w:rPr>
          <w:rFonts w:cs="Arial"/>
          <w:szCs w:val="20"/>
        </w:rPr>
      </w:pPr>
      <w:r>
        <w:t>Des clients issus des secteurs les plus divers, comme l’industrie automobile et ses fournisseurs, l’industrie aérospatiale, l’industrie des machines agricoles et de construction ou le transport commercial, ont déjà bénéficié de nos services. Qu’il s’agisse de carters de batterie pour les véhicules électriques, d’essieux, de pièces de châssis ou de diverses applications dans d’autres secteurs industriels : le centre de prototypage permet d’assembler des pièces pesant jusqu’à 1 500 kg et mesurant 3 x 2 mètres. Tout cela grâce à une technologie qui établit des normes mondiales en matière de simulation, de surveillance des processus et de contrôle de la qualité.</w:t>
      </w:r>
    </w:p>
    <w:p w14:paraId="2D585C9D" w14:textId="77777777" w:rsidR="004C3413" w:rsidRPr="00CF6C17" w:rsidRDefault="004C3413" w:rsidP="005F4990">
      <w:pPr>
        <w:rPr>
          <w:rFonts w:cs="Arial"/>
          <w:i/>
          <w:szCs w:val="20"/>
        </w:rPr>
      </w:pPr>
    </w:p>
    <w:p w14:paraId="0820DB2A" w14:textId="7619528F" w:rsidR="00F5252E" w:rsidRDefault="00F5252E" w:rsidP="00F5252E">
      <w:pPr>
        <w:rPr>
          <w:rFonts w:cs="Arial"/>
          <w:i/>
          <w:szCs w:val="20"/>
          <w:lang w:eastAsia="fr-FR"/>
        </w:rPr>
      </w:pPr>
      <w:r>
        <w:rPr>
          <w:rFonts w:cs="Arial"/>
          <w:i/>
          <w:szCs w:val="20"/>
        </w:rPr>
        <w:t>3 496</w:t>
      </w:r>
      <w:bookmarkStart w:id="0" w:name="_GoBack"/>
      <w:bookmarkEnd w:id="0"/>
      <w:r>
        <w:rPr>
          <w:rFonts w:cs="Arial"/>
          <w:i/>
          <w:szCs w:val="20"/>
        </w:rPr>
        <w:t> caractères (espaces compris)</w:t>
      </w:r>
    </w:p>
    <w:p w14:paraId="54F4E172" w14:textId="77777777" w:rsidR="005F4990" w:rsidRPr="00F5252E" w:rsidRDefault="005F4990" w:rsidP="005F4990">
      <w:pPr>
        <w:rPr>
          <w:rFonts w:cs="Arial"/>
          <w:b/>
          <w:szCs w:val="20"/>
        </w:rPr>
      </w:pPr>
    </w:p>
    <w:p w14:paraId="5179C1D5" w14:textId="77777777" w:rsidR="005F4990" w:rsidRPr="00F5252E" w:rsidRDefault="005F4990" w:rsidP="005F4990">
      <w:pPr>
        <w:rPr>
          <w:rFonts w:cs="Arial"/>
          <w:szCs w:val="20"/>
        </w:rPr>
      </w:pPr>
    </w:p>
    <w:p w14:paraId="02FE928D" w14:textId="77777777" w:rsidR="00024F8B" w:rsidRPr="00AC3807" w:rsidRDefault="00024F8B" w:rsidP="00024F8B">
      <w:pPr>
        <w:rPr>
          <w:rFonts w:cs="Arial"/>
          <w:szCs w:val="20"/>
        </w:rPr>
      </w:pPr>
      <w:r>
        <w:t>Photos : Fronius International GmbH, publication libre de droits</w:t>
      </w:r>
    </w:p>
    <w:p w14:paraId="7B48EE48" w14:textId="77777777" w:rsidR="00024F8B" w:rsidRDefault="00024F8B" w:rsidP="00024F8B">
      <w:pPr>
        <w:rPr>
          <w:rFonts w:cs="Arial"/>
          <w:b/>
          <w:szCs w:val="20"/>
          <w:lang w:val="de-DE"/>
        </w:rPr>
      </w:pPr>
    </w:p>
    <w:p w14:paraId="37EA2FCD" w14:textId="77777777" w:rsidR="00024F8B" w:rsidRDefault="00024F8B" w:rsidP="00024F8B">
      <w:pPr>
        <w:rPr>
          <w:rFonts w:cs="Arial"/>
          <w:b/>
          <w:szCs w:val="20"/>
        </w:rPr>
      </w:pPr>
      <w:r>
        <w:rPr>
          <w:noProof/>
          <w:lang w:val="de-AT" w:eastAsia="de-AT"/>
        </w:rPr>
        <w:drawing>
          <wp:inline distT="0" distB="0" distL="0" distR="0" wp14:anchorId="118B261B" wp14:editId="2241A1F7">
            <wp:extent cx="3140371" cy="207645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1791" cy="2090613"/>
                    </a:xfrm>
                    <a:prstGeom prst="rect">
                      <a:avLst/>
                    </a:prstGeom>
                  </pic:spPr>
                </pic:pic>
              </a:graphicData>
            </a:graphic>
          </wp:inline>
        </w:drawing>
      </w:r>
    </w:p>
    <w:p w14:paraId="2E38AEC1" w14:textId="77777777" w:rsidR="00024F8B" w:rsidRDefault="00024F8B" w:rsidP="00024F8B">
      <w:pPr>
        <w:rPr>
          <w:rFonts w:cs="Arial"/>
          <w:b/>
          <w:szCs w:val="20"/>
          <w:lang w:val="de-DE"/>
        </w:rPr>
      </w:pPr>
    </w:p>
    <w:p w14:paraId="1FB286EA" w14:textId="6732ED70" w:rsidR="00024F8B" w:rsidRDefault="00024F8B" w:rsidP="00024F8B">
      <w:pPr>
        <w:rPr>
          <w:rFonts w:cs="Arial"/>
          <w:sz w:val="18"/>
          <w:szCs w:val="20"/>
        </w:rPr>
      </w:pPr>
      <w:r>
        <w:rPr>
          <w:sz w:val="18"/>
        </w:rPr>
        <w:t xml:space="preserve">Photo 1 : La cellule de soudage robotisé dispose des variantes de process de pointe de Fronius, telles que les process Cold Metal Transfer (CMT), Pulse Multi Control (PMC) et Low Spatter Control (LSC). Elle dispose également du système ACERIOS, une technologie utilisant le plasma actif chaud pour le nettoyage des surfaces. </w:t>
      </w:r>
    </w:p>
    <w:p w14:paraId="1EEE6FB7" w14:textId="77777777" w:rsidR="00024F8B" w:rsidRPr="00CF6C17" w:rsidRDefault="00024F8B" w:rsidP="00024F8B">
      <w:pPr>
        <w:rPr>
          <w:rFonts w:cs="Arial"/>
          <w:sz w:val="18"/>
          <w:szCs w:val="20"/>
        </w:rPr>
      </w:pPr>
    </w:p>
    <w:p w14:paraId="3C407581" w14:textId="77777777" w:rsidR="00024F8B" w:rsidRPr="00CF6C17" w:rsidRDefault="00024F8B" w:rsidP="00024F8B">
      <w:pPr>
        <w:rPr>
          <w:rFonts w:cs="Arial"/>
          <w:sz w:val="18"/>
          <w:szCs w:val="20"/>
        </w:rPr>
      </w:pPr>
    </w:p>
    <w:p w14:paraId="0FE8AE48" w14:textId="77777777" w:rsidR="00024F8B" w:rsidRDefault="00024F8B" w:rsidP="00024F8B">
      <w:pPr>
        <w:rPr>
          <w:rFonts w:cs="Arial"/>
          <w:sz w:val="18"/>
          <w:szCs w:val="20"/>
        </w:rPr>
      </w:pPr>
      <w:r>
        <w:rPr>
          <w:sz w:val="18"/>
        </w:rPr>
        <w:lastRenderedPageBreak/>
        <w:t xml:space="preserve">  </w:t>
      </w:r>
      <w:r>
        <w:rPr>
          <w:noProof/>
          <w:lang w:val="de-AT" w:eastAsia="de-AT"/>
        </w:rPr>
        <w:drawing>
          <wp:inline distT="0" distB="0" distL="0" distR="0" wp14:anchorId="4AEF577F" wp14:editId="5AFC8A03">
            <wp:extent cx="3102925" cy="234950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3183" cy="2357267"/>
                    </a:xfrm>
                    <a:prstGeom prst="rect">
                      <a:avLst/>
                    </a:prstGeom>
                  </pic:spPr>
                </pic:pic>
              </a:graphicData>
            </a:graphic>
          </wp:inline>
        </w:drawing>
      </w:r>
      <w:r>
        <w:rPr>
          <w:sz w:val="18"/>
        </w:rPr>
        <w:t xml:space="preserve"> </w:t>
      </w:r>
    </w:p>
    <w:p w14:paraId="161CAB5B" w14:textId="53C837F2" w:rsidR="00024F8B" w:rsidRPr="008A3C23" w:rsidRDefault="00024F8B" w:rsidP="00024F8B">
      <w:pPr>
        <w:rPr>
          <w:rFonts w:cs="Arial"/>
          <w:sz w:val="18"/>
          <w:szCs w:val="20"/>
        </w:rPr>
      </w:pPr>
      <w:r>
        <w:rPr>
          <w:sz w:val="18"/>
        </w:rPr>
        <w:t>Photo 2 : Dans la cellule LaserHybrid, un système de soudage à l’arc sous protection gazeuse (GMAW) est combiné avec une technologie laser moderne. Ainsi, il est possible de souder des composants faits de différents matériaux à une vitesse de 8 m/min dans une qualité supérieure et avec moins de déformations.</w:t>
      </w:r>
    </w:p>
    <w:p w14:paraId="64E68E1C" w14:textId="77777777" w:rsidR="00024F8B" w:rsidRPr="008A3C23" w:rsidRDefault="00024F8B" w:rsidP="00024F8B">
      <w:pPr>
        <w:rPr>
          <w:rFonts w:cs="Arial"/>
          <w:sz w:val="18"/>
          <w:szCs w:val="20"/>
        </w:rPr>
      </w:pPr>
      <w:r>
        <w:rPr>
          <w:noProof/>
          <w:lang w:val="de-AT" w:eastAsia="de-AT"/>
        </w:rPr>
        <w:drawing>
          <wp:inline distT="0" distB="0" distL="0" distR="0" wp14:anchorId="25477DFE" wp14:editId="42B93823">
            <wp:extent cx="3533775" cy="246293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5000"/>
                              </a14:imgEffect>
                            </a14:imgLayer>
                          </a14:imgProps>
                        </a:ext>
                      </a:extLst>
                    </a:blip>
                    <a:stretch>
                      <a:fillRect/>
                    </a:stretch>
                  </pic:blipFill>
                  <pic:spPr>
                    <a:xfrm>
                      <a:off x="0" y="0"/>
                      <a:ext cx="3533775" cy="2462934"/>
                    </a:xfrm>
                    <a:prstGeom prst="rect">
                      <a:avLst/>
                    </a:prstGeom>
                  </pic:spPr>
                </pic:pic>
              </a:graphicData>
            </a:graphic>
          </wp:inline>
        </w:drawing>
      </w:r>
    </w:p>
    <w:p w14:paraId="7BE6B005" w14:textId="77777777" w:rsidR="00024F8B" w:rsidRPr="00216701" w:rsidRDefault="00024F8B" w:rsidP="00024F8B">
      <w:pPr>
        <w:rPr>
          <w:rFonts w:cs="Arial"/>
          <w:sz w:val="18"/>
          <w:szCs w:val="20"/>
        </w:rPr>
      </w:pPr>
      <w:r>
        <w:rPr>
          <w:sz w:val="18"/>
        </w:rPr>
        <w:t xml:space="preserve">Photo 3 : Le logiciel de simulation Pathfinder permet, dès la phase d’avant-projet, d’effectuer des analyses de temps de cycle et de représenter de manière réaliste le déroulement de processus complets. Les optimisations peuvent ainsi être mises en œuvre à un stade précoce, ce qui réduit les coûts et les délais. </w:t>
      </w:r>
    </w:p>
    <w:p w14:paraId="5BFBA694" w14:textId="77777777" w:rsidR="00024F8B" w:rsidRPr="00CF6C17" w:rsidRDefault="00024F8B" w:rsidP="00024F8B">
      <w:pPr>
        <w:rPr>
          <w:rFonts w:cs="Arial"/>
          <w:sz w:val="18"/>
          <w:szCs w:val="20"/>
        </w:rPr>
      </w:pPr>
    </w:p>
    <w:p w14:paraId="603251DB" w14:textId="77777777" w:rsidR="00024F8B" w:rsidRPr="008A3C23" w:rsidRDefault="00024F8B" w:rsidP="00024F8B">
      <w:pPr>
        <w:rPr>
          <w:rFonts w:cs="Arial"/>
          <w:sz w:val="18"/>
          <w:szCs w:val="20"/>
        </w:rPr>
      </w:pPr>
      <w:r>
        <w:rPr>
          <w:noProof/>
          <w:lang w:val="de-AT" w:eastAsia="de-AT"/>
        </w:rPr>
        <w:drawing>
          <wp:inline distT="0" distB="0" distL="0" distR="0" wp14:anchorId="56AB7FC3" wp14:editId="0C514F02">
            <wp:extent cx="3590555" cy="225806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3171" cy="2265994"/>
                    </a:xfrm>
                    <a:prstGeom prst="rect">
                      <a:avLst/>
                    </a:prstGeom>
                  </pic:spPr>
                </pic:pic>
              </a:graphicData>
            </a:graphic>
          </wp:inline>
        </w:drawing>
      </w:r>
    </w:p>
    <w:p w14:paraId="057B3373" w14:textId="77777777" w:rsidR="00024F8B" w:rsidRDefault="00024F8B" w:rsidP="00024F8B">
      <w:pPr>
        <w:rPr>
          <w:rFonts w:cs="Arial"/>
          <w:sz w:val="18"/>
          <w:szCs w:val="20"/>
        </w:rPr>
      </w:pPr>
      <w:r>
        <w:rPr>
          <w:sz w:val="18"/>
        </w:rPr>
        <w:t xml:space="preserve">Photo 4 : Des systèmes de fixation 3D flexibles et modulaires sont disponibles pour la construction de dispositifs de fixation pour prototypes. Tous les composants de fixation peuvent en outre être simulés virtuellement. </w:t>
      </w:r>
    </w:p>
    <w:p w14:paraId="6271840A" w14:textId="77777777" w:rsidR="00024F8B" w:rsidRPr="00CF6C17" w:rsidRDefault="00024F8B" w:rsidP="00024F8B">
      <w:pPr>
        <w:rPr>
          <w:rFonts w:cs="Arial"/>
          <w:sz w:val="18"/>
          <w:szCs w:val="20"/>
        </w:rPr>
      </w:pPr>
    </w:p>
    <w:p w14:paraId="37E3557D" w14:textId="77777777" w:rsidR="00024F8B" w:rsidRDefault="00024F8B" w:rsidP="00024F8B">
      <w:pPr>
        <w:rPr>
          <w:rFonts w:ascii="inherit" w:eastAsia="Times New Roman" w:hAnsi="inherit" w:cs="Courier New"/>
          <w:color w:val="202124"/>
          <w:sz w:val="42"/>
          <w:szCs w:val="42"/>
        </w:rPr>
      </w:pPr>
      <w:r>
        <w:rPr>
          <w:noProof/>
          <w:lang w:val="de-AT" w:eastAsia="de-AT"/>
        </w:rPr>
        <w:lastRenderedPageBreak/>
        <w:drawing>
          <wp:inline distT="0" distB="0" distL="0" distR="0" wp14:anchorId="2650BA2C" wp14:editId="0202F78A">
            <wp:extent cx="3598333" cy="2296189"/>
            <wp:effectExtent l="0" t="0" r="254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4470" cy="2312868"/>
                    </a:xfrm>
                    <a:prstGeom prst="rect">
                      <a:avLst/>
                    </a:prstGeom>
                  </pic:spPr>
                </pic:pic>
              </a:graphicData>
            </a:graphic>
          </wp:inline>
        </w:drawing>
      </w:r>
    </w:p>
    <w:p w14:paraId="27537ECB" w14:textId="77777777" w:rsidR="00024F8B" w:rsidRPr="00162B67" w:rsidRDefault="00024F8B" w:rsidP="00024F8B">
      <w:pPr>
        <w:rPr>
          <w:rFonts w:cs="Arial"/>
          <w:sz w:val="18"/>
          <w:szCs w:val="20"/>
        </w:rPr>
      </w:pPr>
      <w:r>
        <w:rPr>
          <w:sz w:val="18"/>
        </w:rPr>
        <w:t>Photo 5 : Le système de mesure optique 3D avec caméra haute définition détecte les plus petits écarts et les plus petites déformations des composants.</w:t>
      </w:r>
    </w:p>
    <w:p w14:paraId="3DEC41F7" w14:textId="77777777" w:rsidR="00024F8B" w:rsidRPr="00CF6C17" w:rsidRDefault="00024F8B" w:rsidP="00024F8B">
      <w:pPr>
        <w:rPr>
          <w:rFonts w:cs="Arial"/>
          <w:sz w:val="18"/>
          <w:szCs w:val="20"/>
        </w:rPr>
      </w:pPr>
    </w:p>
    <w:p w14:paraId="2BAB8104" w14:textId="09DA5B48" w:rsidR="00024F8B" w:rsidRDefault="00024F8B" w:rsidP="00024F8B">
      <w:pPr>
        <w:rPr>
          <w:rStyle w:val="Hyperlink"/>
        </w:rPr>
      </w:pPr>
      <w:r>
        <w:rPr>
          <w:b/>
        </w:rPr>
        <w:t xml:space="preserve">Lien : </w:t>
      </w:r>
      <w:hyperlink r:id="rId16" w:history="1">
        <w:r>
          <w:rPr>
            <w:rStyle w:val="Hyperlink"/>
          </w:rPr>
          <w:t>Centre de prototypage chez Fronius</w:t>
        </w:r>
      </w:hyperlink>
    </w:p>
    <w:p w14:paraId="6D813996" w14:textId="18EC86F1" w:rsidR="00024F8B" w:rsidRPr="001E10C8" w:rsidRDefault="00024F8B" w:rsidP="00024F8B">
      <w:r>
        <w:rPr>
          <w:b/>
        </w:rPr>
        <w:t>Blog :</w:t>
      </w:r>
      <w:r>
        <w:t xml:space="preserve"> </w:t>
      </w:r>
      <w:hyperlink r:id="rId17" w:history="1">
        <w:r>
          <w:rPr>
            <w:rStyle w:val="Hyperlink"/>
          </w:rPr>
          <w:t>Externaliser le soudage des prototypes pour garder des ressources pour l’innovation</w:t>
        </w:r>
      </w:hyperlink>
    </w:p>
    <w:p w14:paraId="7F027713" w14:textId="77777777" w:rsidR="00E96135" w:rsidRPr="00CF6C17" w:rsidRDefault="00E96135" w:rsidP="00366C14">
      <w:pPr>
        <w:rPr>
          <w:rFonts w:cs="Arial"/>
          <w:b/>
          <w:szCs w:val="20"/>
        </w:rPr>
      </w:pPr>
    </w:p>
    <w:p w14:paraId="1C9F1156" w14:textId="77777777" w:rsidR="007E312B" w:rsidRPr="00CF6C17" w:rsidRDefault="007E312B" w:rsidP="007E312B">
      <w:pPr>
        <w:rPr>
          <w:rFonts w:cs="Arial"/>
          <w:b/>
          <w:szCs w:val="20"/>
        </w:rPr>
      </w:pPr>
    </w:p>
    <w:p w14:paraId="6FAE9D5D" w14:textId="77777777" w:rsidR="00F5252E" w:rsidRDefault="00F5252E" w:rsidP="00F5252E">
      <w:pPr>
        <w:rPr>
          <w:rFonts w:cs="Arial"/>
          <w:szCs w:val="20"/>
          <w:lang w:eastAsia="fr-FR"/>
        </w:rPr>
      </w:pPr>
      <w:r>
        <w:rPr>
          <w:rFonts w:cs="Arial"/>
          <w:b/>
          <w:szCs w:val="20"/>
        </w:rPr>
        <w:t>Business Unit Perfect Welding</w:t>
      </w:r>
    </w:p>
    <w:p w14:paraId="18D7F7DE" w14:textId="77777777" w:rsidR="00F5252E" w:rsidRDefault="00F5252E" w:rsidP="00F5252E">
      <w:pPr>
        <w:rPr>
          <w:rFonts w:cs="Arial"/>
          <w:szCs w:val="20"/>
        </w:rPr>
      </w:pPr>
      <w:r>
        <w:rPr>
          <w:rFonts w:cs="Arial"/>
          <w:szCs w:val="20"/>
        </w:rPr>
        <w:t xml:space="preserve">Fronius Perfect Welding est leader de l’innovation en matière de soudage à l’arc. La Business Unit est également leader mondial en soudage robotisé. En tant que fournisseur de systèmes, le secteur Fronius Welding Automation réalise en outre des solutions complètes personnalisées pour le soudage automatisé, notamment dans le domaine de la construction de réservoirs ou pour le rechargement par soudure dans le secteur offshore. La gamme est complétée par des sources de courant pour les applications manuelles, des accessoires de soudage ainsi qu’un large éventail de prestations de service. Avec plus de 1 000 partenaires commerciaux à travers le monde, Fronius Perfect Welding est particulièrement proche de ses clients. </w:t>
      </w:r>
    </w:p>
    <w:p w14:paraId="304CB586" w14:textId="77777777" w:rsidR="00F5252E" w:rsidRDefault="00F5252E" w:rsidP="00F5252E">
      <w:pPr>
        <w:rPr>
          <w:rFonts w:cs="Arial"/>
          <w:szCs w:val="20"/>
        </w:rPr>
      </w:pPr>
    </w:p>
    <w:p w14:paraId="09DCA029" w14:textId="77777777" w:rsidR="00F5252E" w:rsidRDefault="00F5252E" w:rsidP="00F5252E">
      <w:pPr>
        <w:rPr>
          <w:rFonts w:cs="Arial"/>
          <w:b/>
          <w:szCs w:val="20"/>
        </w:rPr>
      </w:pPr>
    </w:p>
    <w:p w14:paraId="6FF90D7F" w14:textId="77777777" w:rsidR="00F5252E" w:rsidRDefault="00F5252E" w:rsidP="00F5252E">
      <w:pPr>
        <w:rPr>
          <w:b/>
          <w:szCs w:val="20"/>
        </w:rPr>
      </w:pPr>
      <w:r>
        <w:rPr>
          <w:b/>
          <w:szCs w:val="20"/>
        </w:rPr>
        <w:t>Fronius International GmbH</w:t>
      </w:r>
    </w:p>
    <w:p w14:paraId="4087C1B7" w14:textId="77777777" w:rsidR="00F5252E" w:rsidRDefault="00F5252E" w:rsidP="00F5252E">
      <w:pPr>
        <w:rPr>
          <w:rFonts w:cs="Arial"/>
          <w:szCs w:val="20"/>
        </w:rPr>
      </w:pPr>
      <w:r>
        <w:rPr>
          <w:rFonts w:cs="Arial"/>
          <w:szCs w:val="20"/>
        </w:rPr>
        <w:t xml:space="preserve">Fronius International GmbH est une entreprise autrichienne dont le siège se trouve à Pettenbach et qui dispose de sites à Wels, Thalheim, Steinhaus et Sattledt. L’entreprise est active dans les secteurs des techniques de soudage, du photovoltaïque ainsi que des techniques de charge, et emploie 5660 collaborateurs au niveau international. La part des exportations tourne autour de 92 % grâce à ses 36 filiales internationales Fronius, ses partenaires de vente et ses représentants présents dans plus de 60 pays. Ses produits et services innovants ainsi que </w:t>
      </w:r>
      <w:r>
        <w:rPr>
          <w:rFonts w:cs="Arial"/>
          <w:szCs w:val="20"/>
          <w:lang w:val="en-US"/>
        </w:rPr>
        <w:t xml:space="preserve">1.321 </w:t>
      </w:r>
      <w:r>
        <w:rPr>
          <w:rFonts w:cs="Arial"/>
          <w:szCs w:val="20"/>
        </w:rPr>
        <w:t>brevets délivrés font de Fronius un leader en innovations sur le marché mondial.</w:t>
      </w:r>
    </w:p>
    <w:p w14:paraId="5471A6A3" w14:textId="77777777" w:rsidR="00F5252E" w:rsidRDefault="00F5252E" w:rsidP="00F5252E">
      <w:pPr>
        <w:pStyle w:val="Kopfzeile"/>
        <w:tabs>
          <w:tab w:val="left" w:pos="708"/>
        </w:tabs>
        <w:rPr>
          <w:rFonts w:cs="Arial"/>
          <w:iCs/>
          <w:szCs w:val="20"/>
        </w:rPr>
      </w:pPr>
    </w:p>
    <w:p w14:paraId="27128B51" w14:textId="77777777" w:rsidR="00F5252E" w:rsidRDefault="00F5252E" w:rsidP="00F5252E">
      <w:pPr>
        <w:ind w:right="-2806"/>
        <w:rPr>
          <w:rFonts w:cs="Arial"/>
          <w:iCs/>
          <w:szCs w:val="20"/>
        </w:rPr>
      </w:pPr>
    </w:p>
    <w:p w14:paraId="0D775C93" w14:textId="77777777" w:rsidR="00F5252E" w:rsidRDefault="00F5252E" w:rsidP="00F5252E">
      <w:pPr>
        <w:pStyle w:val="KeinLeerraum"/>
        <w:rPr>
          <w:rFonts w:cs="Arial"/>
          <w:noProof/>
          <w:color w:val="000000"/>
          <w:szCs w:val="20"/>
        </w:rPr>
      </w:pPr>
      <w:r>
        <w:rPr>
          <w:rFonts w:cs="Arial"/>
          <w:b/>
          <w:szCs w:val="20"/>
        </w:rPr>
        <w:t>Pour toute autre information, veuillez prendre contact avec :</w:t>
      </w:r>
      <w:r>
        <w:rPr>
          <w:rFonts w:cs="Arial"/>
          <w:b/>
          <w:szCs w:val="20"/>
        </w:rPr>
        <w:br/>
      </w:r>
      <w:r>
        <w:rPr>
          <w:rFonts w:cs="Arial"/>
          <w:noProof/>
          <w:color w:val="000000"/>
          <w:szCs w:val="20"/>
        </w:rPr>
        <w:t>Arthy Andraud, 8 Rue du Meunier BP 14061, Roissy CDG Cedex</w:t>
      </w:r>
    </w:p>
    <w:p w14:paraId="37272515" w14:textId="77777777" w:rsidR="00F5252E" w:rsidRDefault="00F5252E" w:rsidP="00F5252E">
      <w:pPr>
        <w:pStyle w:val="KeinLeerraum"/>
        <w:rPr>
          <w:rFonts w:cs="Arial"/>
          <w:noProof/>
          <w:color w:val="000000"/>
          <w:szCs w:val="20"/>
        </w:rPr>
      </w:pPr>
      <w:r>
        <w:rPr>
          <w:rFonts w:cs="Arial"/>
          <w:noProof/>
          <w:color w:val="000000"/>
          <w:szCs w:val="20"/>
        </w:rPr>
        <w:t xml:space="preserve">Tél.: +33 0 1 39 33 12 46, </w:t>
      </w:r>
      <w:hyperlink r:id="rId18" w:history="1">
        <w:r>
          <w:rPr>
            <w:rStyle w:val="Hyperlink"/>
            <w:rFonts w:cs="Arial"/>
            <w:noProof/>
            <w:szCs w:val="20"/>
          </w:rPr>
          <w:t>andraud.arthy@fronius.com</w:t>
        </w:r>
      </w:hyperlink>
    </w:p>
    <w:p w14:paraId="73C65A83" w14:textId="77777777" w:rsidR="00F5252E" w:rsidRDefault="00F5252E" w:rsidP="00F5252E">
      <w:pPr>
        <w:pStyle w:val="Textkrper-Zeileneinzug"/>
        <w:spacing w:after="0"/>
        <w:ind w:left="0" w:right="-255"/>
        <w:rPr>
          <w:rFonts w:cs="Arial"/>
          <w:i/>
          <w:noProof/>
          <w:szCs w:val="20"/>
        </w:rPr>
      </w:pPr>
    </w:p>
    <w:p w14:paraId="1B8B4329" w14:textId="77777777" w:rsidR="00F5252E" w:rsidRDefault="00F5252E" w:rsidP="00F5252E">
      <w:pPr>
        <w:pStyle w:val="Textkrper-Zeileneinzug"/>
        <w:spacing w:after="0"/>
        <w:ind w:left="0" w:right="-255" w:hanging="283"/>
        <w:rPr>
          <w:rFonts w:cs="Arial"/>
          <w:i/>
          <w:noProof/>
          <w:szCs w:val="20"/>
        </w:rPr>
      </w:pPr>
    </w:p>
    <w:p w14:paraId="489C4134" w14:textId="77777777" w:rsidR="00F5252E" w:rsidRDefault="00F5252E" w:rsidP="00F5252E">
      <w:pPr>
        <w:pStyle w:val="Textkrper2"/>
        <w:spacing w:after="0" w:line="240" w:lineRule="auto"/>
        <w:ind w:right="29"/>
        <w:rPr>
          <w:rFonts w:cs="Arial"/>
          <w:b/>
          <w:szCs w:val="20"/>
        </w:rPr>
      </w:pPr>
      <w:r>
        <w:rPr>
          <w:rFonts w:cs="Arial"/>
          <w:b/>
          <w:szCs w:val="20"/>
        </w:rPr>
        <w:t>Veuillez envoyer un exemplaire justificatif à notre agence :</w:t>
      </w:r>
    </w:p>
    <w:p w14:paraId="2D7E4268" w14:textId="77777777" w:rsidR="00F5252E" w:rsidRDefault="00F5252E" w:rsidP="00F5252E">
      <w:pPr>
        <w:pStyle w:val="Textkrper2"/>
        <w:spacing w:after="0" w:line="240" w:lineRule="auto"/>
        <w:ind w:right="29"/>
        <w:rPr>
          <w:rFonts w:cs="Arial"/>
          <w:szCs w:val="20"/>
          <w:lang w:val="de-DE"/>
        </w:rPr>
      </w:pPr>
      <w:r>
        <w:rPr>
          <w:rFonts w:cs="Arial"/>
          <w:szCs w:val="20"/>
          <w:lang w:val="de-DE"/>
        </w:rPr>
        <w:t>a1kommunikation Schweizer GmbH, Mdm. Kirsten Ludwig,</w:t>
      </w:r>
    </w:p>
    <w:p w14:paraId="5FC65371" w14:textId="77777777" w:rsidR="00F5252E" w:rsidRDefault="00F5252E" w:rsidP="00F5252E">
      <w:pPr>
        <w:pStyle w:val="Textkrper2"/>
        <w:spacing w:after="0" w:line="240" w:lineRule="auto"/>
        <w:ind w:right="29"/>
        <w:rPr>
          <w:rFonts w:cs="Arial"/>
          <w:szCs w:val="20"/>
          <w:lang w:val="de-DE"/>
        </w:rPr>
      </w:pPr>
      <w:r>
        <w:rPr>
          <w:rFonts w:cs="Arial"/>
          <w:szCs w:val="20"/>
          <w:lang w:val="de-DE"/>
        </w:rPr>
        <w:t>Oberdorfstraße 31 A, 70794 Filderstadt, Deutschland</w:t>
      </w:r>
    </w:p>
    <w:p w14:paraId="567BF0B7" w14:textId="77777777" w:rsidR="00F5252E" w:rsidRDefault="00F5252E" w:rsidP="00F5252E">
      <w:pPr>
        <w:rPr>
          <w:rFonts w:cs="Arial"/>
          <w:szCs w:val="20"/>
        </w:rPr>
      </w:pPr>
      <w:r>
        <w:rPr>
          <w:rFonts w:cs="Arial"/>
          <w:szCs w:val="20"/>
          <w:lang w:val="de-DE"/>
        </w:rPr>
        <w:t xml:space="preserve">tél : +49 0 711 9454161-20, e-mail : </w:t>
      </w:r>
      <w:hyperlink r:id="rId19" w:history="1">
        <w:r>
          <w:rPr>
            <w:rStyle w:val="Hyperlink"/>
            <w:rFonts w:cs="Arial"/>
            <w:szCs w:val="20"/>
            <w:lang w:val="de-DE"/>
          </w:rPr>
          <w:t>kirsten.ludwig@a1kommunikation.de</w:t>
        </w:r>
      </w:hyperlink>
    </w:p>
    <w:p w14:paraId="6BCE6E13" w14:textId="77777777" w:rsidR="00F5252E" w:rsidRDefault="00F5252E" w:rsidP="00F5252E">
      <w:pPr>
        <w:rPr>
          <w:rFonts w:cs="Arial"/>
          <w:szCs w:val="20"/>
        </w:rPr>
      </w:pPr>
    </w:p>
    <w:p w14:paraId="6961C7AF" w14:textId="77777777" w:rsidR="00F5252E" w:rsidRDefault="00F5252E" w:rsidP="00F5252E">
      <w:pPr>
        <w:rPr>
          <w:rFonts w:cs="Arial"/>
          <w:b/>
          <w:szCs w:val="20"/>
        </w:rPr>
      </w:pPr>
    </w:p>
    <w:p w14:paraId="67367D48" w14:textId="77777777" w:rsidR="00F5252E" w:rsidRDefault="00F5252E" w:rsidP="00F5252E">
      <w:pPr>
        <w:rPr>
          <w:rFonts w:cs="Arial"/>
          <w:szCs w:val="20"/>
        </w:rPr>
      </w:pPr>
      <w:r>
        <w:rPr>
          <w:rFonts w:cs="Arial"/>
          <w:szCs w:val="20"/>
        </w:rPr>
        <w:t xml:space="preserve">Si vous ne souhaitez plus recevoir de communiqués de presse de la Business Unit Perfect Welding de Fronius International, répondez par </w:t>
      </w:r>
      <w:hyperlink r:id="rId20" w:history="1">
        <w:r>
          <w:rPr>
            <w:rStyle w:val="Hyperlink"/>
            <w:rFonts w:cs="Arial"/>
            <w:szCs w:val="20"/>
          </w:rPr>
          <w:t>UNSUBSCRIBE</w:t>
        </w:r>
      </w:hyperlink>
      <w:r>
        <w:rPr>
          <w:rFonts w:cs="Arial"/>
          <w:szCs w:val="20"/>
        </w:rPr>
        <w:t>.</w:t>
      </w:r>
    </w:p>
    <w:p w14:paraId="307124E6" w14:textId="77777777" w:rsidR="00F5252E" w:rsidRDefault="00F5252E" w:rsidP="00F5252E">
      <w:pPr>
        <w:rPr>
          <w:rFonts w:cs="Arial"/>
          <w:szCs w:val="20"/>
        </w:rPr>
      </w:pPr>
    </w:p>
    <w:p w14:paraId="7FA15B0D" w14:textId="77777777" w:rsidR="00F5252E" w:rsidRDefault="00F5252E" w:rsidP="00F5252E">
      <w:pPr>
        <w:rPr>
          <w:rFonts w:cs="Arial"/>
          <w:szCs w:val="20"/>
        </w:rPr>
      </w:pPr>
    </w:p>
    <w:p w14:paraId="1A0754EF" w14:textId="6C2EF735" w:rsidR="009D3B05" w:rsidRPr="00F5252E" w:rsidRDefault="00F5252E" w:rsidP="00F5252E">
      <w:pPr>
        <w:rPr>
          <w:rFonts w:cs="Arial"/>
          <w:szCs w:val="20"/>
        </w:rPr>
      </w:pPr>
      <w:r>
        <w:rPr>
          <w:rFonts w:cs="Arial"/>
          <w:szCs w:val="20"/>
        </w:rPr>
        <w:t>Pour d’autres informations passionnantes, rendez-vous sur notre blog à l’adresse blog.perfectwelding.fronius.com et suivez-nous sur Facebook (froniuswelding), Twitter (froniusintweld), LinkedIn (perfect-welding), Instagram (froniuswelding) et YouTube (froniuswelding</w:t>
      </w:r>
    </w:p>
    <w:sectPr w:rsidR="009D3B05" w:rsidRPr="00F5252E" w:rsidSect="00ED0BF7">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2F5A9" w14:textId="77777777" w:rsidR="006E7C32" w:rsidRDefault="006E7C32" w:rsidP="00B95BF4">
      <w:r>
        <w:separator/>
      </w:r>
    </w:p>
  </w:endnote>
  <w:endnote w:type="continuationSeparator" w:id="0">
    <w:p w14:paraId="09D1472C" w14:textId="77777777" w:rsidR="006E7C32" w:rsidRDefault="006E7C32" w:rsidP="00B9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1F93F" w14:textId="77777777" w:rsidR="000E0582" w:rsidRPr="00E533E1" w:rsidRDefault="000E0582" w:rsidP="00377B4F">
    <w:pPr>
      <w:tabs>
        <w:tab w:val="right" w:pos="10080"/>
      </w:tabs>
      <w:rPr>
        <w:sz w:val="16"/>
        <w:szCs w:val="16"/>
      </w:rPr>
    </w:pPr>
    <w:r>
      <w:rPr>
        <w:sz w:val="16"/>
      </w:rPr>
      <w:t>11/2021</w:t>
    </w:r>
    <w:r>
      <w:rPr>
        <w:sz w:val="16"/>
      </w:rPr>
      <w:tab/>
    </w:r>
    <w:r w:rsidRPr="00E533E1">
      <w:rPr>
        <w:sz w:val="16"/>
      </w:rPr>
      <w:fldChar w:fldCharType="begin"/>
    </w:r>
    <w:r w:rsidRPr="00E533E1">
      <w:rPr>
        <w:sz w:val="16"/>
      </w:rPr>
      <w:instrText xml:space="preserve"> PAGE </w:instrText>
    </w:r>
    <w:r w:rsidRPr="00E533E1">
      <w:rPr>
        <w:sz w:val="16"/>
      </w:rPr>
      <w:fldChar w:fldCharType="separate"/>
    </w:r>
    <w:r w:rsidR="00F5252E">
      <w:rPr>
        <w:noProof/>
        <w:sz w:val="16"/>
      </w:rPr>
      <w:t>2</w:t>
    </w:r>
    <w:r w:rsidRPr="00E533E1">
      <w:rPr>
        <w:sz w:val="16"/>
      </w:rPr>
      <w:fldChar w:fldCharType="end"/>
    </w:r>
    <w:r>
      <w:rPr>
        <w:sz w:val="16"/>
      </w:rPr>
      <w:t>/</w:t>
    </w:r>
    <w:r w:rsidRPr="00E533E1">
      <w:rPr>
        <w:sz w:val="16"/>
      </w:rPr>
      <w:fldChar w:fldCharType="begin"/>
    </w:r>
    <w:r w:rsidRPr="00E533E1">
      <w:rPr>
        <w:sz w:val="16"/>
      </w:rPr>
      <w:instrText xml:space="preserve"> NUMPAGES </w:instrText>
    </w:r>
    <w:r w:rsidRPr="00E533E1">
      <w:rPr>
        <w:sz w:val="16"/>
      </w:rPr>
      <w:fldChar w:fldCharType="separate"/>
    </w:r>
    <w:r w:rsidR="00F5252E">
      <w:rPr>
        <w:noProof/>
        <w:sz w:val="16"/>
      </w:rPr>
      <w:t>4</w:t>
    </w:r>
    <w:r w:rsidRPr="00E533E1">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0335D" w14:textId="77777777" w:rsidR="006E7C32" w:rsidRDefault="006E7C32" w:rsidP="00B95BF4">
      <w:r>
        <w:separator/>
      </w:r>
    </w:p>
  </w:footnote>
  <w:footnote w:type="continuationSeparator" w:id="0">
    <w:p w14:paraId="3C5CC2F8" w14:textId="77777777" w:rsidR="006E7C32" w:rsidRDefault="006E7C32" w:rsidP="00B95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1AF64" w14:textId="77777777" w:rsidR="000E0582" w:rsidRDefault="000E0582">
    <w:r>
      <w:rPr>
        <w:noProof/>
        <w:lang w:val="de-AT" w:eastAsia="de-AT"/>
      </w:rPr>
      <w:drawing>
        <wp:anchor distT="0" distB="0" distL="114300" distR="114300" simplePos="0" relativeHeight="251657728" behindDoc="1" locked="0" layoutInCell="1" allowOverlap="1" wp14:anchorId="7510B2AE" wp14:editId="1CA3B446">
          <wp:simplePos x="0" y="0"/>
          <wp:positionH relativeFrom="column">
            <wp:posOffset>-790575</wp:posOffset>
          </wp:positionH>
          <wp:positionV relativeFrom="page">
            <wp:posOffset>28575</wp:posOffset>
          </wp:positionV>
          <wp:extent cx="7560310" cy="10692130"/>
          <wp:effectExtent l="0" t="0" r="0" b="0"/>
          <wp:wrapNone/>
          <wp:docPr id="2"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T-FILE-01\orgunits\Konzernmarketing\002_Design_und_Grafik\x_User\Strasser\01 Konzernmarketing\WORD-Vorlagen\Wordvorlagen 02.2017\EMFs\A4_HG_weiß.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1" w15:restartNumberingAfterBreak="0">
    <w:nsid w:val="3B2C348D"/>
    <w:multiLevelType w:val="multilevel"/>
    <w:tmpl w:val="A1AA8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1484387"/>
    <w:multiLevelType w:val="hybridMultilevel"/>
    <w:tmpl w:val="AC68B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de-AT" w:vendorID="64" w:dllVersion="6" w:nlCheck="1" w:checkStyle="1"/>
  <w:activeWritingStyle w:appName="MSWord" w:lang="de-DE" w:vendorID="64" w:dllVersion="6" w:nlCheck="1" w:checkStyle="1"/>
  <w:activeWritingStyle w:appName="MSWord" w:lang="en-US"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6" w:nlCheck="1" w:checkStyle="1"/>
  <w:activeWritingStyle w:appName="MSWord" w:lang="en-GB" w:vendorID="64" w:dllVersion="6" w:nlCheck="1" w:checkStyle="1"/>
  <w:activeWritingStyle w:appName="MSWord" w:lang="de-DE" w:vendorID="64" w:dllVersion="0" w:nlCheck="1" w:checkStyle="0"/>
  <w:activeWritingStyle w:appName="MSWord" w:lang="de-AT" w:vendorID="64" w:dllVersion="0" w:nlCheck="1" w:checkStyle="0"/>
  <w:activeWritingStyle w:appName="MSWord" w:lang="fr-FR" w:vendorID="64" w:dllVersion="131078" w:nlCheck="1" w:checkStyle="1"/>
  <w:activeWritingStyle w:appName="MSWord" w:lang="de-AT" w:vendorID="64" w:dllVersion="131078" w:nlCheck="1" w:checkStyle="1"/>
  <w:activeWritingStyle w:appName="MSWord" w:lang="de-D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QwMja0sDQwN7cwNTFS0lEKTi0uzszPAykwrAUAb4Mm2CwAAAA="/>
  </w:docVars>
  <w:rsids>
    <w:rsidRoot w:val="007054E2"/>
    <w:rsid w:val="00001555"/>
    <w:rsid w:val="000059C2"/>
    <w:rsid w:val="00013DD5"/>
    <w:rsid w:val="00015E66"/>
    <w:rsid w:val="0001648C"/>
    <w:rsid w:val="00023B5C"/>
    <w:rsid w:val="00024F8B"/>
    <w:rsid w:val="00026575"/>
    <w:rsid w:val="0002791D"/>
    <w:rsid w:val="00030F74"/>
    <w:rsid w:val="00035992"/>
    <w:rsid w:val="0004044A"/>
    <w:rsid w:val="00040C3B"/>
    <w:rsid w:val="00054E14"/>
    <w:rsid w:val="000706E7"/>
    <w:rsid w:val="00070925"/>
    <w:rsid w:val="00071283"/>
    <w:rsid w:val="00081016"/>
    <w:rsid w:val="000838A9"/>
    <w:rsid w:val="00086080"/>
    <w:rsid w:val="00086208"/>
    <w:rsid w:val="00087DA0"/>
    <w:rsid w:val="0009057D"/>
    <w:rsid w:val="00090759"/>
    <w:rsid w:val="00094CED"/>
    <w:rsid w:val="00094F48"/>
    <w:rsid w:val="00096552"/>
    <w:rsid w:val="000A1D28"/>
    <w:rsid w:val="000A3028"/>
    <w:rsid w:val="000A37CB"/>
    <w:rsid w:val="000A708E"/>
    <w:rsid w:val="000C13FB"/>
    <w:rsid w:val="000C3F42"/>
    <w:rsid w:val="000C7498"/>
    <w:rsid w:val="000D3094"/>
    <w:rsid w:val="000D316F"/>
    <w:rsid w:val="000D4238"/>
    <w:rsid w:val="000E0582"/>
    <w:rsid w:val="000E27DE"/>
    <w:rsid w:val="000E459D"/>
    <w:rsid w:val="000F1908"/>
    <w:rsid w:val="000F3585"/>
    <w:rsid w:val="000F5430"/>
    <w:rsid w:val="000F6500"/>
    <w:rsid w:val="000F6B85"/>
    <w:rsid w:val="000F7051"/>
    <w:rsid w:val="00104498"/>
    <w:rsid w:val="0010679C"/>
    <w:rsid w:val="00107262"/>
    <w:rsid w:val="00111FB8"/>
    <w:rsid w:val="001147ED"/>
    <w:rsid w:val="001148AA"/>
    <w:rsid w:val="00114FA9"/>
    <w:rsid w:val="00124034"/>
    <w:rsid w:val="00124C08"/>
    <w:rsid w:val="0013069A"/>
    <w:rsid w:val="001310AB"/>
    <w:rsid w:val="00131EA2"/>
    <w:rsid w:val="001343DB"/>
    <w:rsid w:val="00134479"/>
    <w:rsid w:val="0013467D"/>
    <w:rsid w:val="001418FA"/>
    <w:rsid w:val="00142BA2"/>
    <w:rsid w:val="001435E3"/>
    <w:rsid w:val="001530A1"/>
    <w:rsid w:val="00153C92"/>
    <w:rsid w:val="00155F5A"/>
    <w:rsid w:val="00156493"/>
    <w:rsid w:val="00156594"/>
    <w:rsid w:val="001617FB"/>
    <w:rsid w:val="00184888"/>
    <w:rsid w:val="001876C7"/>
    <w:rsid w:val="001A000F"/>
    <w:rsid w:val="001A37E7"/>
    <w:rsid w:val="001B07BA"/>
    <w:rsid w:val="001B31BA"/>
    <w:rsid w:val="001B5A8D"/>
    <w:rsid w:val="001C0A99"/>
    <w:rsid w:val="001C1C9C"/>
    <w:rsid w:val="001C5BCA"/>
    <w:rsid w:val="001C69BE"/>
    <w:rsid w:val="001C796E"/>
    <w:rsid w:val="001D3408"/>
    <w:rsid w:val="001D7DFC"/>
    <w:rsid w:val="001F0A6A"/>
    <w:rsid w:val="001F0CC2"/>
    <w:rsid w:val="001F20B5"/>
    <w:rsid w:val="001F427C"/>
    <w:rsid w:val="0020310E"/>
    <w:rsid w:val="002102E7"/>
    <w:rsid w:val="002219CE"/>
    <w:rsid w:val="00227F9C"/>
    <w:rsid w:val="00230C60"/>
    <w:rsid w:val="00232846"/>
    <w:rsid w:val="00241673"/>
    <w:rsid w:val="00244A05"/>
    <w:rsid w:val="002471BF"/>
    <w:rsid w:val="002509CB"/>
    <w:rsid w:val="00251D20"/>
    <w:rsid w:val="00252702"/>
    <w:rsid w:val="00256BC9"/>
    <w:rsid w:val="00271AE5"/>
    <w:rsid w:val="00275090"/>
    <w:rsid w:val="00276922"/>
    <w:rsid w:val="00280735"/>
    <w:rsid w:val="002820F2"/>
    <w:rsid w:val="00283096"/>
    <w:rsid w:val="00283F1A"/>
    <w:rsid w:val="00291F08"/>
    <w:rsid w:val="002937C4"/>
    <w:rsid w:val="002A1C1A"/>
    <w:rsid w:val="002A21B3"/>
    <w:rsid w:val="002A2E7F"/>
    <w:rsid w:val="002A639C"/>
    <w:rsid w:val="002A7D11"/>
    <w:rsid w:val="002B2873"/>
    <w:rsid w:val="002B2CBD"/>
    <w:rsid w:val="002B2DBC"/>
    <w:rsid w:val="002C5176"/>
    <w:rsid w:val="002C522C"/>
    <w:rsid w:val="002D42FD"/>
    <w:rsid w:val="002D685F"/>
    <w:rsid w:val="002E021F"/>
    <w:rsid w:val="002E0867"/>
    <w:rsid w:val="002E18FC"/>
    <w:rsid w:val="002E6B82"/>
    <w:rsid w:val="002E7136"/>
    <w:rsid w:val="002E7461"/>
    <w:rsid w:val="002F2D30"/>
    <w:rsid w:val="002F35E2"/>
    <w:rsid w:val="002F7894"/>
    <w:rsid w:val="003018AD"/>
    <w:rsid w:val="003038B6"/>
    <w:rsid w:val="00306869"/>
    <w:rsid w:val="00307DAC"/>
    <w:rsid w:val="00310A94"/>
    <w:rsid w:val="0031548A"/>
    <w:rsid w:val="00316BD6"/>
    <w:rsid w:val="00324BC0"/>
    <w:rsid w:val="00327E0E"/>
    <w:rsid w:val="00332262"/>
    <w:rsid w:val="00334AB3"/>
    <w:rsid w:val="00343A86"/>
    <w:rsid w:val="003446A8"/>
    <w:rsid w:val="003505E3"/>
    <w:rsid w:val="00353098"/>
    <w:rsid w:val="00355F53"/>
    <w:rsid w:val="00355F8C"/>
    <w:rsid w:val="003611C7"/>
    <w:rsid w:val="00362007"/>
    <w:rsid w:val="00364594"/>
    <w:rsid w:val="00366C14"/>
    <w:rsid w:val="003723E9"/>
    <w:rsid w:val="00377B4F"/>
    <w:rsid w:val="00391733"/>
    <w:rsid w:val="00397D0F"/>
    <w:rsid w:val="003A5177"/>
    <w:rsid w:val="003A63D8"/>
    <w:rsid w:val="003A6EB3"/>
    <w:rsid w:val="003B143D"/>
    <w:rsid w:val="003B7A33"/>
    <w:rsid w:val="003C36AC"/>
    <w:rsid w:val="003D0102"/>
    <w:rsid w:val="003D4771"/>
    <w:rsid w:val="003E277C"/>
    <w:rsid w:val="003E3D91"/>
    <w:rsid w:val="003E6E14"/>
    <w:rsid w:val="003E7A99"/>
    <w:rsid w:val="003F3A37"/>
    <w:rsid w:val="003F6E14"/>
    <w:rsid w:val="00401432"/>
    <w:rsid w:val="00401A33"/>
    <w:rsid w:val="004021B0"/>
    <w:rsid w:val="0040631C"/>
    <w:rsid w:val="0040782D"/>
    <w:rsid w:val="00411053"/>
    <w:rsid w:val="004111DE"/>
    <w:rsid w:val="0041319E"/>
    <w:rsid w:val="004217B2"/>
    <w:rsid w:val="0043224D"/>
    <w:rsid w:val="00434D2C"/>
    <w:rsid w:val="00437A3C"/>
    <w:rsid w:val="00440FEC"/>
    <w:rsid w:val="00441289"/>
    <w:rsid w:val="00444419"/>
    <w:rsid w:val="00446719"/>
    <w:rsid w:val="00460408"/>
    <w:rsid w:val="0047111E"/>
    <w:rsid w:val="00471CB6"/>
    <w:rsid w:val="00474685"/>
    <w:rsid w:val="00474B5E"/>
    <w:rsid w:val="00475449"/>
    <w:rsid w:val="00475630"/>
    <w:rsid w:val="00480286"/>
    <w:rsid w:val="00493571"/>
    <w:rsid w:val="0049361F"/>
    <w:rsid w:val="0049488D"/>
    <w:rsid w:val="004967C1"/>
    <w:rsid w:val="004A0FE3"/>
    <w:rsid w:val="004A1935"/>
    <w:rsid w:val="004A7309"/>
    <w:rsid w:val="004B097D"/>
    <w:rsid w:val="004B5730"/>
    <w:rsid w:val="004C119D"/>
    <w:rsid w:val="004C3413"/>
    <w:rsid w:val="004C3AFC"/>
    <w:rsid w:val="004C6F64"/>
    <w:rsid w:val="004D096B"/>
    <w:rsid w:val="004D0BF0"/>
    <w:rsid w:val="004D4FBF"/>
    <w:rsid w:val="004D500C"/>
    <w:rsid w:val="004D6BCE"/>
    <w:rsid w:val="004F2481"/>
    <w:rsid w:val="0050081C"/>
    <w:rsid w:val="0050268E"/>
    <w:rsid w:val="0050275D"/>
    <w:rsid w:val="005031ED"/>
    <w:rsid w:val="00503D4D"/>
    <w:rsid w:val="0050529E"/>
    <w:rsid w:val="00505D71"/>
    <w:rsid w:val="0050640D"/>
    <w:rsid w:val="00507067"/>
    <w:rsid w:val="00512ECD"/>
    <w:rsid w:val="00514EB5"/>
    <w:rsid w:val="0052184E"/>
    <w:rsid w:val="00523F83"/>
    <w:rsid w:val="00526889"/>
    <w:rsid w:val="00530445"/>
    <w:rsid w:val="005316D5"/>
    <w:rsid w:val="00535799"/>
    <w:rsid w:val="005358D2"/>
    <w:rsid w:val="0053622F"/>
    <w:rsid w:val="005436F3"/>
    <w:rsid w:val="00543F1A"/>
    <w:rsid w:val="00546D7A"/>
    <w:rsid w:val="005511FB"/>
    <w:rsid w:val="00561C79"/>
    <w:rsid w:val="00572790"/>
    <w:rsid w:val="00573CE9"/>
    <w:rsid w:val="00580D7F"/>
    <w:rsid w:val="00581D30"/>
    <w:rsid w:val="00582A0C"/>
    <w:rsid w:val="00584F0C"/>
    <w:rsid w:val="00585291"/>
    <w:rsid w:val="00585CF4"/>
    <w:rsid w:val="00586FBE"/>
    <w:rsid w:val="00591296"/>
    <w:rsid w:val="00597AD5"/>
    <w:rsid w:val="005A0878"/>
    <w:rsid w:val="005B1EA0"/>
    <w:rsid w:val="005B2730"/>
    <w:rsid w:val="005B4657"/>
    <w:rsid w:val="005B6C47"/>
    <w:rsid w:val="005B7715"/>
    <w:rsid w:val="005C1F23"/>
    <w:rsid w:val="005C2630"/>
    <w:rsid w:val="005C42C6"/>
    <w:rsid w:val="005D1B5F"/>
    <w:rsid w:val="005D4461"/>
    <w:rsid w:val="005D4E30"/>
    <w:rsid w:val="005D71F9"/>
    <w:rsid w:val="005D763E"/>
    <w:rsid w:val="005E3338"/>
    <w:rsid w:val="005E3370"/>
    <w:rsid w:val="005F06F0"/>
    <w:rsid w:val="005F1DF9"/>
    <w:rsid w:val="005F3A52"/>
    <w:rsid w:val="005F4990"/>
    <w:rsid w:val="005F4B4F"/>
    <w:rsid w:val="005F50A4"/>
    <w:rsid w:val="00602052"/>
    <w:rsid w:val="006021F3"/>
    <w:rsid w:val="006028B0"/>
    <w:rsid w:val="006055D5"/>
    <w:rsid w:val="00605FA6"/>
    <w:rsid w:val="00613F12"/>
    <w:rsid w:val="00614684"/>
    <w:rsid w:val="00616271"/>
    <w:rsid w:val="006179C0"/>
    <w:rsid w:val="006202DC"/>
    <w:rsid w:val="006321C6"/>
    <w:rsid w:val="00634414"/>
    <w:rsid w:val="00634499"/>
    <w:rsid w:val="0063630C"/>
    <w:rsid w:val="006449F8"/>
    <w:rsid w:val="00645064"/>
    <w:rsid w:val="006551B5"/>
    <w:rsid w:val="00660A1F"/>
    <w:rsid w:val="00661125"/>
    <w:rsid w:val="00661C95"/>
    <w:rsid w:val="00667BE7"/>
    <w:rsid w:val="0067279E"/>
    <w:rsid w:val="0067612E"/>
    <w:rsid w:val="0067652B"/>
    <w:rsid w:val="00682A69"/>
    <w:rsid w:val="00683548"/>
    <w:rsid w:val="006856C7"/>
    <w:rsid w:val="0068704F"/>
    <w:rsid w:val="006920C3"/>
    <w:rsid w:val="00693D85"/>
    <w:rsid w:val="006A0BBF"/>
    <w:rsid w:val="006A0C98"/>
    <w:rsid w:val="006A148D"/>
    <w:rsid w:val="006A4A1F"/>
    <w:rsid w:val="006A64A3"/>
    <w:rsid w:val="006B154F"/>
    <w:rsid w:val="006B1A76"/>
    <w:rsid w:val="006B3F21"/>
    <w:rsid w:val="006B4539"/>
    <w:rsid w:val="006B60AB"/>
    <w:rsid w:val="006B7917"/>
    <w:rsid w:val="006C051F"/>
    <w:rsid w:val="006C28A6"/>
    <w:rsid w:val="006C310D"/>
    <w:rsid w:val="006C3FD4"/>
    <w:rsid w:val="006C44BF"/>
    <w:rsid w:val="006C5D8F"/>
    <w:rsid w:val="006C7F19"/>
    <w:rsid w:val="006D15E1"/>
    <w:rsid w:val="006D26C9"/>
    <w:rsid w:val="006D55C0"/>
    <w:rsid w:val="006D70C3"/>
    <w:rsid w:val="006D7405"/>
    <w:rsid w:val="006E1B6F"/>
    <w:rsid w:val="006E42AD"/>
    <w:rsid w:val="006E4E66"/>
    <w:rsid w:val="006E6790"/>
    <w:rsid w:val="006E79C1"/>
    <w:rsid w:val="006E7C32"/>
    <w:rsid w:val="006F2500"/>
    <w:rsid w:val="006F478A"/>
    <w:rsid w:val="006F7A43"/>
    <w:rsid w:val="0070323C"/>
    <w:rsid w:val="00703459"/>
    <w:rsid w:val="007054E2"/>
    <w:rsid w:val="007070DC"/>
    <w:rsid w:val="00724449"/>
    <w:rsid w:val="0073594D"/>
    <w:rsid w:val="0075110B"/>
    <w:rsid w:val="00752D0D"/>
    <w:rsid w:val="00753B1F"/>
    <w:rsid w:val="00754111"/>
    <w:rsid w:val="0075596F"/>
    <w:rsid w:val="00765AF4"/>
    <w:rsid w:val="00777B2A"/>
    <w:rsid w:val="00781113"/>
    <w:rsid w:val="0078313C"/>
    <w:rsid w:val="00784186"/>
    <w:rsid w:val="0078545D"/>
    <w:rsid w:val="007857B6"/>
    <w:rsid w:val="007868C7"/>
    <w:rsid w:val="00786A2E"/>
    <w:rsid w:val="00790419"/>
    <w:rsid w:val="007953A4"/>
    <w:rsid w:val="007A2D67"/>
    <w:rsid w:val="007A4863"/>
    <w:rsid w:val="007A5CEE"/>
    <w:rsid w:val="007B1E0D"/>
    <w:rsid w:val="007B2CA0"/>
    <w:rsid w:val="007B4D71"/>
    <w:rsid w:val="007B6C48"/>
    <w:rsid w:val="007C0888"/>
    <w:rsid w:val="007C1AF1"/>
    <w:rsid w:val="007C1DB7"/>
    <w:rsid w:val="007C3424"/>
    <w:rsid w:val="007D19E2"/>
    <w:rsid w:val="007D2611"/>
    <w:rsid w:val="007D3993"/>
    <w:rsid w:val="007D67AE"/>
    <w:rsid w:val="007D6DD6"/>
    <w:rsid w:val="007D77A3"/>
    <w:rsid w:val="007E1985"/>
    <w:rsid w:val="007E1C61"/>
    <w:rsid w:val="007E312B"/>
    <w:rsid w:val="007E58AC"/>
    <w:rsid w:val="007E6DEE"/>
    <w:rsid w:val="007E762E"/>
    <w:rsid w:val="007E79CE"/>
    <w:rsid w:val="007F2D84"/>
    <w:rsid w:val="007F4338"/>
    <w:rsid w:val="007F4D20"/>
    <w:rsid w:val="007F4F46"/>
    <w:rsid w:val="00810B30"/>
    <w:rsid w:val="00812602"/>
    <w:rsid w:val="00814D6D"/>
    <w:rsid w:val="008229D5"/>
    <w:rsid w:val="00823209"/>
    <w:rsid w:val="008301C8"/>
    <w:rsid w:val="00831368"/>
    <w:rsid w:val="00847093"/>
    <w:rsid w:val="00851C40"/>
    <w:rsid w:val="008527B9"/>
    <w:rsid w:val="008548DC"/>
    <w:rsid w:val="0085519E"/>
    <w:rsid w:val="00855311"/>
    <w:rsid w:val="0085700F"/>
    <w:rsid w:val="00857BEC"/>
    <w:rsid w:val="00861823"/>
    <w:rsid w:val="00864455"/>
    <w:rsid w:val="00864876"/>
    <w:rsid w:val="00866314"/>
    <w:rsid w:val="00867A57"/>
    <w:rsid w:val="00867D31"/>
    <w:rsid w:val="0087082E"/>
    <w:rsid w:val="0087310D"/>
    <w:rsid w:val="008758D5"/>
    <w:rsid w:val="0088714F"/>
    <w:rsid w:val="00887552"/>
    <w:rsid w:val="0089154A"/>
    <w:rsid w:val="008967EF"/>
    <w:rsid w:val="00896E4F"/>
    <w:rsid w:val="008A2AB3"/>
    <w:rsid w:val="008A31FD"/>
    <w:rsid w:val="008B2945"/>
    <w:rsid w:val="008B523F"/>
    <w:rsid w:val="008B597B"/>
    <w:rsid w:val="008C15B9"/>
    <w:rsid w:val="008C56E6"/>
    <w:rsid w:val="008D4A91"/>
    <w:rsid w:val="008D5701"/>
    <w:rsid w:val="008D6CF2"/>
    <w:rsid w:val="008D72A4"/>
    <w:rsid w:val="008E04ED"/>
    <w:rsid w:val="008E25EB"/>
    <w:rsid w:val="008E2E3F"/>
    <w:rsid w:val="008E3435"/>
    <w:rsid w:val="008E6B74"/>
    <w:rsid w:val="008E6CC7"/>
    <w:rsid w:val="008E7EBC"/>
    <w:rsid w:val="008E7F7E"/>
    <w:rsid w:val="008F45B7"/>
    <w:rsid w:val="008F4F74"/>
    <w:rsid w:val="00901EC5"/>
    <w:rsid w:val="0090692F"/>
    <w:rsid w:val="009123C3"/>
    <w:rsid w:val="009140E1"/>
    <w:rsid w:val="00914F5E"/>
    <w:rsid w:val="0091698B"/>
    <w:rsid w:val="009206BE"/>
    <w:rsid w:val="00920C8A"/>
    <w:rsid w:val="00921A4F"/>
    <w:rsid w:val="009249EB"/>
    <w:rsid w:val="0092535C"/>
    <w:rsid w:val="00925AC5"/>
    <w:rsid w:val="009264FE"/>
    <w:rsid w:val="00930208"/>
    <w:rsid w:val="0093389E"/>
    <w:rsid w:val="00937330"/>
    <w:rsid w:val="0094124B"/>
    <w:rsid w:val="0094212E"/>
    <w:rsid w:val="00944F89"/>
    <w:rsid w:val="0094770B"/>
    <w:rsid w:val="00951699"/>
    <w:rsid w:val="00953EF9"/>
    <w:rsid w:val="00954976"/>
    <w:rsid w:val="00954F03"/>
    <w:rsid w:val="00956D40"/>
    <w:rsid w:val="00957486"/>
    <w:rsid w:val="00961EE8"/>
    <w:rsid w:val="009655DF"/>
    <w:rsid w:val="00977F64"/>
    <w:rsid w:val="00982602"/>
    <w:rsid w:val="0098454E"/>
    <w:rsid w:val="00987201"/>
    <w:rsid w:val="009A0F98"/>
    <w:rsid w:val="009A2721"/>
    <w:rsid w:val="009A385C"/>
    <w:rsid w:val="009A3D7F"/>
    <w:rsid w:val="009A659A"/>
    <w:rsid w:val="009B0C49"/>
    <w:rsid w:val="009B6017"/>
    <w:rsid w:val="009B7DB3"/>
    <w:rsid w:val="009C2A23"/>
    <w:rsid w:val="009C6595"/>
    <w:rsid w:val="009D1C43"/>
    <w:rsid w:val="009D3020"/>
    <w:rsid w:val="009D3B05"/>
    <w:rsid w:val="009D546A"/>
    <w:rsid w:val="009E7629"/>
    <w:rsid w:val="009F052C"/>
    <w:rsid w:val="009F588B"/>
    <w:rsid w:val="00A02819"/>
    <w:rsid w:val="00A033DC"/>
    <w:rsid w:val="00A10C62"/>
    <w:rsid w:val="00A12189"/>
    <w:rsid w:val="00A127AC"/>
    <w:rsid w:val="00A13E13"/>
    <w:rsid w:val="00A13E46"/>
    <w:rsid w:val="00A177A4"/>
    <w:rsid w:val="00A206DD"/>
    <w:rsid w:val="00A21C2F"/>
    <w:rsid w:val="00A30775"/>
    <w:rsid w:val="00A31B22"/>
    <w:rsid w:val="00A3435F"/>
    <w:rsid w:val="00A35021"/>
    <w:rsid w:val="00A3596C"/>
    <w:rsid w:val="00A418C3"/>
    <w:rsid w:val="00A421B3"/>
    <w:rsid w:val="00A43F0E"/>
    <w:rsid w:val="00A45AFF"/>
    <w:rsid w:val="00A470BC"/>
    <w:rsid w:val="00A477F8"/>
    <w:rsid w:val="00A518D4"/>
    <w:rsid w:val="00A52229"/>
    <w:rsid w:val="00A52F6D"/>
    <w:rsid w:val="00A55395"/>
    <w:rsid w:val="00A5568F"/>
    <w:rsid w:val="00A6074A"/>
    <w:rsid w:val="00A63BCE"/>
    <w:rsid w:val="00A64948"/>
    <w:rsid w:val="00A65340"/>
    <w:rsid w:val="00A665F1"/>
    <w:rsid w:val="00A72F91"/>
    <w:rsid w:val="00A73AE6"/>
    <w:rsid w:val="00A75DB8"/>
    <w:rsid w:val="00A81D73"/>
    <w:rsid w:val="00A915A8"/>
    <w:rsid w:val="00A917CC"/>
    <w:rsid w:val="00A93EBF"/>
    <w:rsid w:val="00A94A40"/>
    <w:rsid w:val="00A97D31"/>
    <w:rsid w:val="00AA09C7"/>
    <w:rsid w:val="00AA5B76"/>
    <w:rsid w:val="00AA6706"/>
    <w:rsid w:val="00AA7D2B"/>
    <w:rsid w:val="00AB0765"/>
    <w:rsid w:val="00AC0841"/>
    <w:rsid w:val="00AC0ED3"/>
    <w:rsid w:val="00AC2295"/>
    <w:rsid w:val="00AC692C"/>
    <w:rsid w:val="00AD522E"/>
    <w:rsid w:val="00AE2683"/>
    <w:rsid w:val="00AE3217"/>
    <w:rsid w:val="00AE3B8B"/>
    <w:rsid w:val="00AE4FDE"/>
    <w:rsid w:val="00AE7D2A"/>
    <w:rsid w:val="00AF0660"/>
    <w:rsid w:val="00AF1207"/>
    <w:rsid w:val="00B012A7"/>
    <w:rsid w:val="00B022DD"/>
    <w:rsid w:val="00B0236C"/>
    <w:rsid w:val="00B049E9"/>
    <w:rsid w:val="00B05401"/>
    <w:rsid w:val="00B057A5"/>
    <w:rsid w:val="00B061B5"/>
    <w:rsid w:val="00B06B29"/>
    <w:rsid w:val="00B10F3A"/>
    <w:rsid w:val="00B1359E"/>
    <w:rsid w:val="00B15B5E"/>
    <w:rsid w:val="00B24ED1"/>
    <w:rsid w:val="00B35687"/>
    <w:rsid w:val="00B37A98"/>
    <w:rsid w:val="00B5396C"/>
    <w:rsid w:val="00B5795E"/>
    <w:rsid w:val="00B63F95"/>
    <w:rsid w:val="00B65FDD"/>
    <w:rsid w:val="00B67CCD"/>
    <w:rsid w:val="00B74177"/>
    <w:rsid w:val="00B75595"/>
    <w:rsid w:val="00B775D3"/>
    <w:rsid w:val="00B826F7"/>
    <w:rsid w:val="00B8748D"/>
    <w:rsid w:val="00B903D3"/>
    <w:rsid w:val="00B95BF4"/>
    <w:rsid w:val="00BA28C8"/>
    <w:rsid w:val="00BA5CBF"/>
    <w:rsid w:val="00BA5FCE"/>
    <w:rsid w:val="00BA66C1"/>
    <w:rsid w:val="00BA67A4"/>
    <w:rsid w:val="00BB0CEC"/>
    <w:rsid w:val="00BB20D2"/>
    <w:rsid w:val="00BB3236"/>
    <w:rsid w:val="00BB4BD4"/>
    <w:rsid w:val="00BB4E54"/>
    <w:rsid w:val="00BB7477"/>
    <w:rsid w:val="00BB78D3"/>
    <w:rsid w:val="00BC0C1A"/>
    <w:rsid w:val="00BC1981"/>
    <w:rsid w:val="00BC3DE2"/>
    <w:rsid w:val="00BC5873"/>
    <w:rsid w:val="00BD0763"/>
    <w:rsid w:val="00BD198A"/>
    <w:rsid w:val="00BD373F"/>
    <w:rsid w:val="00BD76F3"/>
    <w:rsid w:val="00BE0271"/>
    <w:rsid w:val="00BE4542"/>
    <w:rsid w:val="00BE6680"/>
    <w:rsid w:val="00BF3E9E"/>
    <w:rsid w:val="00BF54BA"/>
    <w:rsid w:val="00C0305A"/>
    <w:rsid w:val="00C06AAE"/>
    <w:rsid w:val="00C1145E"/>
    <w:rsid w:val="00C13437"/>
    <w:rsid w:val="00C134A0"/>
    <w:rsid w:val="00C177F8"/>
    <w:rsid w:val="00C209A3"/>
    <w:rsid w:val="00C212E7"/>
    <w:rsid w:val="00C21E81"/>
    <w:rsid w:val="00C22A3C"/>
    <w:rsid w:val="00C24BFB"/>
    <w:rsid w:val="00C24EAB"/>
    <w:rsid w:val="00C2537D"/>
    <w:rsid w:val="00C30F69"/>
    <w:rsid w:val="00C3770B"/>
    <w:rsid w:val="00C407C2"/>
    <w:rsid w:val="00C419E7"/>
    <w:rsid w:val="00C45A1C"/>
    <w:rsid w:val="00C532CE"/>
    <w:rsid w:val="00C53909"/>
    <w:rsid w:val="00C53BD1"/>
    <w:rsid w:val="00C55993"/>
    <w:rsid w:val="00C57436"/>
    <w:rsid w:val="00C637B5"/>
    <w:rsid w:val="00C63C38"/>
    <w:rsid w:val="00C6508F"/>
    <w:rsid w:val="00C65E61"/>
    <w:rsid w:val="00C81A69"/>
    <w:rsid w:val="00C8306E"/>
    <w:rsid w:val="00C85174"/>
    <w:rsid w:val="00C85552"/>
    <w:rsid w:val="00C90D12"/>
    <w:rsid w:val="00C92968"/>
    <w:rsid w:val="00C960EB"/>
    <w:rsid w:val="00C9757D"/>
    <w:rsid w:val="00CA3FA6"/>
    <w:rsid w:val="00CA7A2E"/>
    <w:rsid w:val="00CB210D"/>
    <w:rsid w:val="00CC367E"/>
    <w:rsid w:val="00CC3B16"/>
    <w:rsid w:val="00CD2538"/>
    <w:rsid w:val="00CD4666"/>
    <w:rsid w:val="00CD4EA0"/>
    <w:rsid w:val="00CD5D53"/>
    <w:rsid w:val="00CD6B45"/>
    <w:rsid w:val="00CE0304"/>
    <w:rsid w:val="00CE0398"/>
    <w:rsid w:val="00CE09B7"/>
    <w:rsid w:val="00CE1CA4"/>
    <w:rsid w:val="00CF3801"/>
    <w:rsid w:val="00CF4DDA"/>
    <w:rsid w:val="00CF58F7"/>
    <w:rsid w:val="00CF6C17"/>
    <w:rsid w:val="00D005FA"/>
    <w:rsid w:val="00D016F6"/>
    <w:rsid w:val="00D02E19"/>
    <w:rsid w:val="00D04925"/>
    <w:rsid w:val="00D04F62"/>
    <w:rsid w:val="00D0544D"/>
    <w:rsid w:val="00D102B6"/>
    <w:rsid w:val="00D10347"/>
    <w:rsid w:val="00D10D39"/>
    <w:rsid w:val="00D11224"/>
    <w:rsid w:val="00D15FC3"/>
    <w:rsid w:val="00D17187"/>
    <w:rsid w:val="00D23AEE"/>
    <w:rsid w:val="00D244AC"/>
    <w:rsid w:val="00D32961"/>
    <w:rsid w:val="00D35389"/>
    <w:rsid w:val="00D37056"/>
    <w:rsid w:val="00D40700"/>
    <w:rsid w:val="00D44972"/>
    <w:rsid w:val="00D46504"/>
    <w:rsid w:val="00D541DB"/>
    <w:rsid w:val="00D55915"/>
    <w:rsid w:val="00D60FF1"/>
    <w:rsid w:val="00D6121D"/>
    <w:rsid w:val="00D66911"/>
    <w:rsid w:val="00D67A69"/>
    <w:rsid w:val="00D71774"/>
    <w:rsid w:val="00D72B0E"/>
    <w:rsid w:val="00D73F90"/>
    <w:rsid w:val="00D8281E"/>
    <w:rsid w:val="00D82D37"/>
    <w:rsid w:val="00D8729C"/>
    <w:rsid w:val="00D90562"/>
    <w:rsid w:val="00D9700C"/>
    <w:rsid w:val="00DA47C2"/>
    <w:rsid w:val="00DA654E"/>
    <w:rsid w:val="00DB70A4"/>
    <w:rsid w:val="00DB7613"/>
    <w:rsid w:val="00DB7F1B"/>
    <w:rsid w:val="00DC3457"/>
    <w:rsid w:val="00DC4AE7"/>
    <w:rsid w:val="00DC6576"/>
    <w:rsid w:val="00DC72A3"/>
    <w:rsid w:val="00DD1940"/>
    <w:rsid w:val="00DD3488"/>
    <w:rsid w:val="00DE0B25"/>
    <w:rsid w:val="00DE116D"/>
    <w:rsid w:val="00DE2C6B"/>
    <w:rsid w:val="00DF12B6"/>
    <w:rsid w:val="00DF5B43"/>
    <w:rsid w:val="00DF5CF7"/>
    <w:rsid w:val="00E01A2F"/>
    <w:rsid w:val="00E02EEA"/>
    <w:rsid w:val="00E03620"/>
    <w:rsid w:val="00E04F19"/>
    <w:rsid w:val="00E06BD4"/>
    <w:rsid w:val="00E07803"/>
    <w:rsid w:val="00E1755E"/>
    <w:rsid w:val="00E21745"/>
    <w:rsid w:val="00E24368"/>
    <w:rsid w:val="00E2736B"/>
    <w:rsid w:val="00E27CFF"/>
    <w:rsid w:val="00E354C0"/>
    <w:rsid w:val="00E35A6B"/>
    <w:rsid w:val="00E444C2"/>
    <w:rsid w:val="00E44BEA"/>
    <w:rsid w:val="00E450EA"/>
    <w:rsid w:val="00E46C03"/>
    <w:rsid w:val="00E5311A"/>
    <w:rsid w:val="00E533E1"/>
    <w:rsid w:val="00E552D7"/>
    <w:rsid w:val="00E557E1"/>
    <w:rsid w:val="00E55B6C"/>
    <w:rsid w:val="00E56B02"/>
    <w:rsid w:val="00E60C28"/>
    <w:rsid w:val="00E61BB3"/>
    <w:rsid w:val="00E62F25"/>
    <w:rsid w:val="00E632C0"/>
    <w:rsid w:val="00E65D3D"/>
    <w:rsid w:val="00E67AA0"/>
    <w:rsid w:val="00E67D63"/>
    <w:rsid w:val="00E718BB"/>
    <w:rsid w:val="00E72ABB"/>
    <w:rsid w:val="00E80A2F"/>
    <w:rsid w:val="00E80BB2"/>
    <w:rsid w:val="00E819CC"/>
    <w:rsid w:val="00E83BBF"/>
    <w:rsid w:val="00E84BE1"/>
    <w:rsid w:val="00E86DD2"/>
    <w:rsid w:val="00E950F5"/>
    <w:rsid w:val="00E96135"/>
    <w:rsid w:val="00EA02AD"/>
    <w:rsid w:val="00EA0F9B"/>
    <w:rsid w:val="00EA39C3"/>
    <w:rsid w:val="00EA527E"/>
    <w:rsid w:val="00EA6A5C"/>
    <w:rsid w:val="00EA77B3"/>
    <w:rsid w:val="00EB1024"/>
    <w:rsid w:val="00EB68AA"/>
    <w:rsid w:val="00EB6F4E"/>
    <w:rsid w:val="00EC0EC2"/>
    <w:rsid w:val="00EC30B1"/>
    <w:rsid w:val="00EC3896"/>
    <w:rsid w:val="00EC5C9B"/>
    <w:rsid w:val="00EC69CF"/>
    <w:rsid w:val="00ED0BF7"/>
    <w:rsid w:val="00ED1039"/>
    <w:rsid w:val="00ED4FC0"/>
    <w:rsid w:val="00EE2FFE"/>
    <w:rsid w:val="00EE4D87"/>
    <w:rsid w:val="00EE5573"/>
    <w:rsid w:val="00EE6653"/>
    <w:rsid w:val="00EE6AE4"/>
    <w:rsid w:val="00EF08B6"/>
    <w:rsid w:val="00EF2EC5"/>
    <w:rsid w:val="00EF67DB"/>
    <w:rsid w:val="00EF6B4E"/>
    <w:rsid w:val="00EF7D7C"/>
    <w:rsid w:val="00EF7DAD"/>
    <w:rsid w:val="00F01BCB"/>
    <w:rsid w:val="00F05977"/>
    <w:rsid w:val="00F10B5F"/>
    <w:rsid w:val="00F10C37"/>
    <w:rsid w:val="00F13FB4"/>
    <w:rsid w:val="00F202C1"/>
    <w:rsid w:val="00F22951"/>
    <w:rsid w:val="00F26B09"/>
    <w:rsid w:val="00F26FBE"/>
    <w:rsid w:val="00F360FB"/>
    <w:rsid w:val="00F36386"/>
    <w:rsid w:val="00F37970"/>
    <w:rsid w:val="00F40365"/>
    <w:rsid w:val="00F42A07"/>
    <w:rsid w:val="00F45FDD"/>
    <w:rsid w:val="00F5063F"/>
    <w:rsid w:val="00F5252E"/>
    <w:rsid w:val="00F54630"/>
    <w:rsid w:val="00F56C05"/>
    <w:rsid w:val="00F60E2C"/>
    <w:rsid w:val="00F67458"/>
    <w:rsid w:val="00F70699"/>
    <w:rsid w:val="00F70A17"/>
    <w:rsid w:val="00F716D8"/>
    <w:rsid w:val="00F739C2"/>
    <w:rsid w:val="00F7728B"/>
    <w:rsid w:val="00F81C11"/>
    <w:rsid w:val="00F859A7"/>
    <w:rsid w:val="00F908AE"/>
    <w:rsid w:val="00F91ACD"/>
    <w:rsid w:val="00F91EE3"/>
    <w:rsid w:val="00FA15B6"/>
    <w:rsid w:val="00FA4D17"/>
    <w:rsid w:val="00FA58CF"/>
    <w:rsid w:val="00FA7BF0"/>
    <w:rsid w:val="00FA7EFE"/>
    <w:rsid w:val="00FB3824"/>
    <w:rsid w:val="00FB4B50"/>
    <w:rsid w:val="00FB6670"/>
    <w:rsid w:val="00FB694F"/>
    <w:rsid w:val="00FB6B54"/>
    <w:rsid w:val="00FC21B6"/>
    <w:rsid w:val="00FC3020"/>
    <w:rsid w:val="00FC33B0"/>
    <w:rsid w:val="00FC5C29"/>
    <w:rsid w:val="00FD0C4D"/>
    <w:rsid w:val="00FD2683"/>
    <w:rsid w:val="00FD42C3"/>
    <w:rsid w:val="00FD5B1B"/>
    <w:rsid w:val="00FE4F13"/>
    <w:rsid w:val="00FF441E"/>
    <w:rsid w:val="00FF591F"/>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C5F050"/>
  <w15:chartTrackingRefBased/>
  <w15:docId w15:val="{05E8D320-EA52-4FC5-BFD2-CA825944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fr-FR"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B7715"/>
    <w:rPr>
      <w:rFonts w:ascii="Arial" w:hAnsi="Arial"/>
      <w:szCs w:val="24"/>
      <w:lang w:eastAsia="zh-TW"/>
    </w:rPr>
  </w:style>
  <w:style w:type="paragraph" w:styleId="berschrift1">
    <w:name w:val="heading 1"/>
    <w:basedOn w:val="Standard"/>
    <w:next w:val="Standard"/>
    <w:link w:val="berschrift1Zchn"/>
    <w:qFormat/>
    <w:rsid w:val="006E4E66"/>
    <w:pPr>
      <w:keepNext/>
      <w:spacing w:before="240" w:after="60"/>
      <w:outlineLvl w:val="0"/>
    </w:pPr>
    <w:rPr>
      <w:rFonts w:cs="Arial"/>
      <w:b/>
      <w:bCs/>
      <w:caps/>
      <w:color w:val="FF0000"/>
      <w:kern w:val="32"/>
      <w:sz w:val="28"/>
      <w:szCs w:val="32"/>
    </w:rPr>
  </w:style>
  <w:style w:type="paragraph" w:styleId="berschrift2">
    <w:name w:val="heading 2"/>
    <w:basedOn w:val="Standard"/>
    <w:next w:val="Standard"/>
    <w:link w:val="berschrift2Zchn"/>
    <w:qFormat/>
    <w:rsid w:val="006E4E66"/>
    <w:pPr>
      <w:keepNext/>
      <w:spacing w:before="240" w:after="60"/>
      <w:outlineLvl w:val="1"/>
    </w:pPr>
    <w:rPr>
      <w:rFonts w:cs="Arial"/>
      <w:b/>
      <w:bCs/>
      <w:iCs/>
      <w:color w:val="000000"/>
      <w:sz w:val="24"/>
      <w:szCs w:val="28"/>
    </w:rPr>
  </w:style>
  <w:style w:type="paragraph" w:styleId="berschrift3">
    <w:name w:val="heading 3"/>
    <w:basedOn w:val="Standard"/>
    <w:next w:val="Standard"/>
    <w:qFormat/>
    <w:rsid w:val="006E4E66"/>
    <w:pPr>
      <w:keepNext/>
      <w:spacing w:before="240" w:after="60"/>
      <w:outlineLvl w:val="2"/>
    </w:pPr>
    <w:rPr>
      <w:rFonts w:cs="Arial"/>
      <w:b/>
      <w:bCs/>
      <w:szCs w:val="26"/>
    </w:rPr>
  </w:style>
  <w:style w:type="paragraph" w:styleId="berschrift4">
    <w:name w:val="heading 4"/>
    <w:basedOn w:val="Standard"/>
    <w:next w:val="Standard"/>
    <w:qFormat/>
    <w:rsid w:val="006E4E66"/>
    <w:pPr>
      <w:keepNext/>
      <w:spacing w:before="240" w:after="60"/>
      <w:outlineLvl w:val="3"/>
    </w:pPr>
    <w:rPr>
      <w:b/>
      <w:bCs/>
      <w:sz w:val="1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qFormat/>
    <w:rsid w:val="006E4E66"/>
    <w:rPr>
      <w:b/>
      <w:bCs/>
      <w:szCs w:val="20"/>
    </w:rPr>
  </w:style>
  <w:style w:type="paragraph" w:styleId="Dokumentstruktur">
    <w:name w:val="Document Map"/>
    <w:basedOn w:val="Standard"/>
    <w:semiHidden/>
    <w:rsid w:val="006E4E66"/>
    <w:pPr>
      <w:shd w:val="clear" w:color="auto" w:fill="000080"/>
    </w:pPr>
    <w:rPr>
      <w:rFonts w:ascii="Tahoma" w:hAnsi="Tahoma" w:cs="Tahoma"/>
      <w:szCs w:val="20"/>
    </w:rPr>
  </w:style>
  <w:style w:type="numbering" w:customStyle="1" w:styleId="FormatvorlageAufgezhlt">
    <w:name w:val="Formatvorlage Aufgezählt"/>
    <w:basedOn w:val="KeineListe"/>
    <w:rsid w:val="006E4E66"/>
    <w:pPr>
      <w:numPr>
        <w:numId w:val="1"/>
      </w:numPr>
    </w:pPr>
  </w:style>
  <w:style w:type="paragraph" w:styleId="Fuzeile">
    <w:name w:val="footer"/>
    <w:basedOn w:val="Standard"/>
    <w:rsid w:val="006E4E66"/>
    <w:pPr>
      <w:tabs>
        <w:tab w:val="center" w:pos="4536"/>
        <w:tab w:val="right" w:pos="9072"/>
      </w:tabs>
    </w:pPr>
  </w:style>
  <w:style w:type="paragraph" w:styleId="Kopfzeile">
    <w:name w:val="header"/>
    <w:basedOn w:val="Standard"/>
    <w:link w:val="KopfzeileZchn"/>
    <w:rsid w:val="006E4E66"/>
    <w:pPr>
      <w:tabs>
        <w:tab w:val="center" w:pos="4536"/>
        <w:tab w:val="right" w:pos="9072"/>
      </w:tabs>
    </w:pPr>
  </w:style>
  <w:style w:type="paragraph" w:customStyle="1" w:styleId="LabelBeschriftung">
    <w:name w:val="Label / Beschriftung"/>
    <w:basedOn w:val="Beschriftung"/>
    <w:rsid w:val="006E4E66"/>
    <w:rPr>
      <w:b w:val="0"/>
      <w:sz w:val="16"/>
    </w:rPr>
  </w:style>
  <w:style w:type="character" w:styleId="Seitenzahl">
    <w:name w:val="page number"/>
    <w:basedOn w:val="Absatz-Standardschriftart"/>
    <w:rsid w:val="006E4E66"/>
  </w:style>
  <w:style w:type="paragraph" w:customStyle="1" w:styleId="StandardFett">
    <w:name w:val="Standard Fett"/>
    <w:basedOn w:val="Standard"/>
    <w:rsid w:val="006E4E66"/>
    <w:rPr>
      <w:b/>
    </w:rPr>
  </w:style>
  <w:style w:type="paragraph" w:customStyle="1" w:styleId="Tabellenkopfzeile">
    <w:name w:val="Tabellenkopfzeile"/>
    <w:basedOn w:val="Standard"/>
    <w:rsid w:val="006E4E66"/>
    <w:rPr>
      <w:b/>
      <w:sz w:val="16"/>
    </w:rPr>
  </w:style>
  <w:style w:type="character" w:customStyle="1" w:styleId="berschrift1Zchn">
    <w:name w:val="Überschrift 1 Zchn"/>
    <w:link w:val="berschrift1"/>
    <w:rsid w:val="006E4E66"/>
    <w:rPr>
      <w:rFonts w:ascii="Arial" w:eastAsia="PMingLiU" w:hAnsi="Arial" w:cs="Arial"/>
      <w:b/>
      <w:bCs/>
      <w:caps/>
      <w:color w:val="FF0000"/>
      <w:kern w:val="32"/>
      <w:sz w:val="28"/>
      <w:szCs w:val="32"/>
      <w:lang w:val="fr-FR" w:eastAsia="zh-TW" w:bidi="ar-SA"/>
    </w:rPr>
  </w:style>
  <w:style w:type="character" w:customStyle="1" w:styleId="berschrift2Zchn">
    <w:name w:val="Überschrift 2 Zchn"/>
    <w:link w:val="berschrift2"/>
    <w:rsid w:val="00A421B3"/>
    <w:rPr>
      <w:rFonts w:ascii="Arial" w:eastAsia="PMingLiU" w:hAnsi="Arial" w:cs="Arial"/>
      <w:b/>
      <w:bCs/>
      <w:iCs/>
      <w:color w:val="000000"/>
      <w:sz w:val="24"/>
      <w:szCs w:val="28"/>
      <w:lang w:val="fr-FR" w:eastAsia="zh-TW" w:bidi="ar-SA"/>
    </w:rPr>
  </w:style>
  <w:style w:type="character" w:styleId="Hyperlink">
    <w:name w:val="Hyperlink"/>
    <w:uiPriority w:val="99"/>
    <w:rsid w:val="007054E2"/>
    <w:rPr>
      <w:color w:val="0000FF"/>
      <w:u w:val="single"/>
    </w:rPr>
  </w:style>
  <w:style w:type="paragraph" w:styleId="Textkrper">
    <w:name w:val="Body Text"/>
    <w:basedOn w:val="Standard"/>
    <w:link w:val="TextkrperZchn"/>
    <w:unhideWhenUsed/>
    <w:rsid w:val="007054E2"/>
    <w:rPr>
      <w:rFonts w:ascii="Courier New" w:eastAsia="Times New Roman" w:hAnsi="Courier New"/>
      <w:sz w:val="24"/>
      <w:szCs w:val="20"/>
      <w:lang w:eastAsia="de-DE"/>
    </w:rPr>
  </w:style>
  <w:style w:type="character" w:customStyle="1" w:styleId="TextkrperZchn">
    <w:name w:val="Textkörper Zchn"/>
    <w:link w:val="Textkrper"/>
    <w:rsid w:val="007054E2"/>
    <w:rPr>
      <w:rFonts w:ascii="Courier New" w:eastAsia="Times New Roman" w:hAnsi="Courier New"/>
      <w:sz w:val="24"/>
      <w:lang w:val="fr-FR" w:eastAsia="de-DE"/>
    </w:rPr>
  </w:style>
  <w:style w:type="paragraph" w:styleId="Textkrper2">
    <w:name w:val="Body Text 2"/>
    <w:basedOn w:val="Standard"/>
    <w:link w:val="Textkrper2Zchn"/>
    <w:rsid w:val="005B7715"/>
    <w:pPr>
      <w:spacing w:after="120" w:line="480" w:lineRule="auto"/>
    </w:pPr>
  </w:style>
  <w:style w:type="character" w:customStyle="1" w:styleId="Textkrper2Zchn">
    <w:name w:val="Textkörper 2 Zchn"/>
    <w:link w:val="Textkrper2"/>
    <w:rsid w:val="005B7715"/>
    <w:rPr>
      <w:rFonts w:ascii="Arial" w:hAnsi="Arial"/>
      <w:szCs w:val="24"/>
      <w:lang w:eastAsia="zh-TW"/>
    </w:rPr>
  </w:style>
  <w:style w:type="paragraph" w:styleId="NurText">
    <w:name w:val="Plain Text"/>
    <w:basedOn w:val="Standard"/>
    <w:link w:val="NurTextZchn"/>
    <w:uiPriority w:val="99"/>
    <w:rsid w:val="005B7715"/>
    <w:rPr>
      <w:rFonts w:ascii="Courier New" w:hAnsi="Courier New"/>
      <w:szCs w:val="20"/>
    </w:rPr>
  </w:style>
  <w:style w:type="character" w:customStyle="1" w:styleId="NurTextZchn">
    <w:name w:val="Nur Text Zchn"/>
    <w:link w:val="NurText"/>
    <w:uiPriority w:val="99"/>
    <w:rsid w:val="005B7715"/>
    <w:rPr>
      <w:rFonts w:ascii="Courier New" w:hAnsi="Courier New" w:cs="Courier New"/>
      <w:lang w:val="fr-FR" w:eastAsia="zh-TW"/>
    </w:rPr>
  </w:style>
  <w:style w:type="character" w:styleId="Fett">
    <w:name w:val="Strong"/>
    <w:qFormat/>
    <w:rsid w:val="00FF591F"/>
    <w:rPr>
      <w:b/>
      <w:bCs/>
    </w:rPr>
  </w:style>
  <w:style w:type="paragraph" w:styleId="Sprechblasentext">
    <w:name w:val="Balloon Text"/>
    <w:basedOn w:val="Standard"/>
    <w:link w:val="SprechblasentextZchn"/>
    <w:rsid w:val="00FF591F"/>
    <w:rPr>
      <w:rFonts w:ascii="Tahoma" w:hAnsi="Tahoma"/>
      <w:sz w:val="16"/>
      <w:szCs w:val="16"/>
    </w:rPr>
  </w:style>
  <w:style w:type="character" w:customStyle="1" w:styleId="SprechblasentextZchn">
    <w:name w:val="Sprechblasentext Zchn"/>
    <w:link w:val="Sprechblasentext"/>
    <w:rsid w:val="00FF591F"/>
    <w:rPr>
      <w:rFonts w:ascii="Tahoma" w:hAnsi="Tahoma" w:cs="Tahoma"/>
      <w:sz w:val="16"/>
      <w:szCs w:val="16"/>
      <w:lang w:eastAsia="zh-TW"/>
    </w:rPr>
  </w:style>
  <w:style w:type="paragraph" w:styleId="Funotentext">
    <w:name w:val="footnote text"/>
    <w:basedOn w:val="Standard"/>
    <w:link w:val="FunotentextZchn"/>
    <w:rsid w:val="00BA67A4"/>
    <w:rPr>
      <w:szCs w:val="20"/>
    </w:rPr>
  </w:style>
  <w:style w:type="character" w:customStyle="1" w:styleId="FunotentextZchn">
    <w:name w:val="Fußnotentext Zchn"/>
    <w:link w:val="Funotentext"/>
    <w:rsid w:val="00BA67A4"/>
    <w:rPr>
      <w:rFonts w:ascii="Arial" w:hAnsi="Arial"/>
      <w:lang w:eastAsia="zh-TW"/>
    </w:rPr>
  </w:style>
  <w:style w:type="character" w:styleId="Funotenzeichen">
    <w:name w:val="footnote reference"/>
    <w:rsid w:val="00BA67A4"/>
    <w:rPr>
      <w:vertAlign w:val="superscript"/>
    </w:rPr>
  </w:style>
  <w:style w:type="character" w:styleId="BesuchterHyperlink">
    <w:name w:val="FollowedHyperlink"/>
    <w:rsid w:val="00EE5573"/>
    <w:rPr>
      <w:color w:val="800080"/>
      <w:u w:val="single"/>
    </w:rPr>
  </w:style>
  <w:style w:type="character" w:styleId="Kommentarzeichen">
    <w:name w:val="annotation reference"/>
    <w:uiPriority w:val="99"/>
    <w:rsid w:val="007F4338"/>
    <w:rPr>
      <w:sz w:val="16"/>
      <w:szCs w:val="16"/>
    </w:rPr>
  </w:style>
  <w:style w:type="paragraph" w:styleId="Kommentartext">
    <w:name w:val="annotation text"/>
    <w:basedOn w:val="Standard"/>
    <w:link w:val="KommentartextZchn"/>
    <w:uiPriority w:val="99"/>
    <w:rsid w:val="007F4338"/>
    <w:rPr>
      <w:szCs w:val="20"/>
    </w:rPr>
  </w:style>
  <w:style w:type="character" w:customStyle="1" w:styleId="KommentartextZchn">
    <w:name w:val="Kommentartext Zchn"/>
    <w:link w:val="Kommentartext"/>
    <w:uiPriority w:val="99"/>
    <w:rsid w:val="007F4338"/>
    <w:rPr>
      <w:rFonts w:ascii="Arial" w:hAnsi="Arial"/>
      <w:lang w:eastAsia="zh-TW"/>
    </w:rPr>
  </w:style>
  <w:style w:type="paragraph" w:styleId="Kommentarthema">
    <w:name w:val="annotation subject"/>
    <w:basedOn w:val="Kommentartext"/>
    <w:next w:val="Kommentartext"/>
    <w:link w:val="KommentarthemaZchn"/>
    <w:rsid w:val="007F4338"/>
    <w:rPr>
      <w:b/>
      <w:bCs/>
    </w:rPr>
  </w:style>
  <w:style w:type="character" w:customStyle="1" w:styleId="KommentarthemaZchn">
    <w:name w:val="Kommentarthema Zchn"/>
    <w:link w:val="Kommentarthema"/>
    <w:rsid w:val="007F4338"/>
    <w:rPr>
      <w:rFonts w:ascii="Arial" w:hAnsi="Arial"/>
      <w:b/>
      <w:bCs/>
      <w:lang w:eastAsia="zh-TW"/>
    </w:rPr>
  </w:style>
  <w:style w:type="paragraph" w:styleId="Listenabsatz">
    <w:name w:val="List Paragraph"/>
    <w:basedOn w:val="Standard"/>
    <w:uiPriority w:val="34"/>
    <w:qFormat/>
    <w:rsid w:val="00EF7D7C"/>
    <w:pPr>
      <w:ind w:left="720"/>
      <w:contextualSpacing/>
    </w:pPr>
  </w:style>
  <w:style w:type="paragraph" w:styleId="Titel">
    <w:name w:val="Title"/>
    <w:basedOn w:val="Standard"/>
    <w:next w:val="Standard"/>
    <w:link w:val="TitelZchn"/>
    <w:uiPriority w:val="10"/>
    <w:qFormat/>
    <w:rsid w:val="00EA527E"/>
    <w:pPr>
      <w:pBdr>
        <w:bottom w:val="single" w:sz="8" w:space="4" w:color="4F81BD"/>
      </w:pBdr>
      <w:spacing w:after="300"/>
      <w:contextualSpacing/>
    </w:pPr>
    <w:rPr>
      <w:rFonts w:ascii="Cambria" w:eastAsia="Times New Roman" w:hAnsi="Cambria"/>
      <w:color w:val="17365D"/>
      <w:spacing w:val="5"/>
      <w:kern w:val="28"/>
      <w:sz w:val="52"/>
      <w:szCs w:val="52"/>
      <w:lang w:eastAsia="en-US"/>
    </w:rPr>
  </w:style>
  <w:style w:type="character" w:customStyle="1" w:styleId="TitelZchn">
    <w:name w:val="Titel Zchn"/>
    <w:link w:val="Titel"/>
    <w:uiPriority w:val="10"/>
    <w:rsid w:val="00EA527E"/>
    <w:rPr>
      <w:rFonts w:ascii="Cambria" w:eastAsia="Times New Roman" w:hAnsi="Cambria" w:cs="Times New Roman"/>
      <w:color w:val="17365D"/>
      <w:spacing w:val="5"/>
      <w:kern w:val="28"/>
      <w:sz w:val="52"/>
      <w:szCs w:val="52"/>
      <w:lang w:eastAsia="en-US"/>
    </w:rPr>
  </w:style>
  <w:style w:type="character" w:customStyle="1" w:styleId="vcardspan">
    <w:name w:val="vcard_span"/>
    <w:rsid w:val="00437A3C"/>
  </w:style>
  <w:style w:type="paragraph" w:styleId="berarbeitung">
    <w:name w:val="Revision"/>
    <w:hidden/>
    <w:uiPriority w:val="99"/>
    <w:semiHidden/>
    <w:rsid w:val="00512ECD"/>
    <w:rPr>
      <w:rFonts w:ascii="Arial" w:hAnsi="Arial"/>
      <w:szCs w:val="24"/>
      <w:lang w:eastAsia="zh-TW"/>
    </w:rPr>
  </w:style>
  <w:style w:type="character" w:styleId="IntensiveHervorhebung">
    <w:name w:val="Intense Emphasis"/>
    <w:basedOn w:val="Absatz-Standardschriftart"/>
    <w:uiPriority w:val="21"/>
    <w:qFormat/>
    <w:rsid w:val="005F4990"/>
    <w:rPr>
      <w:b/>
      <w:bCs/>
      <w:i/>
      <w:iCs/>
      <w:color w:val="5B9BD5" w:themeColor="accent1"/>
    </w:rPr>
  </w:style>
  <w:style w:type="character" w:customStyle="1" w:styleId="KopfzeileZchn">
    <w:name w:val="Kopfzeile Zchn"/>
    <w:basedOn w:val="Absatz-Standardschriftart"/>
    <w:link w:val="Kopfzeile"/>
    <w:rsid w:val="00F5252E"/>
    <w:rPr>
      <w:rFonts w:ascii="Arial" w:hAnsi="Arial"/>
      <w:szCs w:val="24"/>
      <w:lang w:eastAsia="zh-TW"/>
    </w:rPr>
  </w:style>
  <w:style w:type="paragraph" w:styleId="Textkrper-Zeileneinzug">
    <w:name w:val="Body Text Indent"/>
    <w:basedOn w:val="Standard"/>
    <w:link w:val="Textkrper-ZeileneinzugZchn"/>
    <w:uiPriority w:val="99"/>
    <w:semiHidden/>
    <w:unhideWhenUsed/>
    <w:rsid w:val="00F5252E"/>
    <w:pPr>
      <w:spacing w:after="120"/>
      <w:ind w:left="283"/>
    </w:pPr>
    <w:rPr>
      <w:lang w:val="en-US"/>
    </w:rPr>
  </w:style>
  <w:style w:type="character" w:customStyle="1" w:styleId="Textkrper-ZeileneinzugZchn">
    <w:name w:val="Textkörper-Zeileneinzug Zchn"/>
    <w:basedOn w:val="Absatz-Standardschriftart"/>
    <w:link w:val="Textkrper-Zeileneinzug"/>
    <w:uiPriority w:val="99"/>
    <w:semiHidden/>
    <w:rsid w:val="00F5252E"/>
    <w:rPr>
      <w:rFonts w:ascii="Arial" w:hAnsi="Arial"/>
      <w:szCs w:val="24"/>
      <w:lang w:val="en-US" w:eastAsia="zh-TW"/>
    </w:rPr>
  </w:style>
  <w:style w:type="paragraph" w:styleId="KeinLeerraum">
    <w:name w:val="No Spacing"/>
    <w:qFormat/>
    <w:rsid w:val="00F5252E"/>
    <w:rPr>
      <w:rFonts w:ascii="Arial" w:hAnsi="Arial"/>
      <w:szCs w:val="24"/>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0831">
      <w:bodyDiv w:val="1"/>
      <w:marLeft w:val="0"/>
      <w:marRight w:val="0"/>
      <w:marTop w:val="0"/>
      <w:marBottom w:val="0"/>
      <w:divBdr>
        <w:top w:val="none" w:sz="0" w:space="0" w:color="auto"/>
        <w:left w:val="none" w:sz="0" w:space="0" w:color="auto"/>
        <w:bottom w:val="none" w:sz="0" w:space="0" w:color="auto"/>
        <w:right w:val="none" w:sz="0" w:space="0" w:color="auto"/>
      </w:divBdr>
    </w:div>
    <w:div w:id="122815242">
      <w:bodyDiv w:val="1"/>
      <w:marLeft w:val="0"/>
      <w:marRight w:val="0"/>
      <w:marTop w:val="0"/>
      <w:marBottom w:val="0"/>
      <w:divBdr>
        <w:top w:val="none" w:sz="0" w:space="0" w:color="auto"/>
        <w:left w:val="none" w:sz="0" w:space="0" w:color="auto"/>
        <w:bottom w:val="none" w:sz="0" w:space="0" w:color="auto"/>
        <w:right w:val="none" w:sz="0" w:space="0" w:color="auto"/>
      </w:divBdr>
    </w:div>
    <w:div w:id="383408538">
      <w:bodyDiv w:val="1"/>
      <w:marLeft w:val="0"/>
      <w:marRight w:val="0"/>
      <w:marTop w:val="0"/>
      <w:marBottom w:val="0"/>
      <w:divBdr>
        <w:top w:val="none" w:sz="0" w:space="0" w:color="auto"/>
        <w:left w:val="none" w:sz="0" w:space="0" w:color="auto"/>
        <w:bottom w:val="none" w:sz="0" w:space="0" w:color="auto"/>
        <w:right w:val="none" w:sz="0" w:space="0" w:color="auto"/>
      </w:divBdr>
    </w:div>
    <w:div w:id="437526041">
      <w:bodyDiv w:val="1"/>
      <w:marLeft w:val="0"/>
      <w:marRight w:val="0"/>
      <w:marTop w:val="0"/>
      <w:marBottom w:val="0"/>
      <w:divBdr>
        <w:top w:val="none" w:sz="0" w:space="0" w:color="auto"/>
        <w:left w:val="none" w:sz="0" w:space="0" w:color="auto"/>
        <w:bottom w:val="none" w:sz="0" w:space="0" w:color="auto"/>
        <w:right w:val="none" w:sz="0" w:space="0" w:color="auto"/>
      </w:divBdr>
    </w:div>
    <w:div w:id="525677688">
      <w:bodyDiv w:val="1"/>
      <w:marLeft w:val="0"/>
      <w:marRight w:val="0"/>
      <w:marTop w:val="0"/>
      <w:marBottom w:val="0"/>
      <w:divBdr>
        <w:top w:val="none" w:sz="0" w:space="0" w:color="auto"/>
        <w:left w:val="none" w:sz="0" w:space="0" w:color="auto"/>
        <w:bottom w:val="none" w:sz="0" w:space="0" w:color="auto"/>
        <w:right w:val="none" w:sz="0" w:space="0" w:color="auto"/>
      </w:divBdr>
    </w:div>
    <w:div w:id="544219824">
      <w:bodyDiv w:val="1"/>
      <w:marLeft w:val="0"/>
      <w:marRight w:val="0"/>
      <w:marTop w:val="0"/>
      <w:marBottom w:val="0"/>
      <w:divBdr>
        <w:top w:val="none" w:sz="0" w:space="0" w:color="auto"/>
        <w:left w:val="none" w:sz="0" w:space="0" w:color="auto"/>
        <w:bottom w:val="none" w:sz="0" w:space="0" w:color="auto"/>
        <w:right w:val="none" w:sz="0" w:space="0" w:color="auto"/>
      </w:divBdr>
    </w:div>
    <w:div w:id="1322545384">
      <w:bodyDiv w:val="1"/>
      <w:marLeft w:val="0"/>
      <w:marRight w:val="0"/>
      <w:marTop w:val="0"/>
      <w:marBottom w:val="0"/>
      <w:divBdr>
        <w:top w:val="none" w:sz="0" w:space="0" w:color="auto"/>
        <w:left w:val="none" w:sz="0" w:space="0" w:color="auto"/>
        <w:bottom w:val="none" w:sz="0" w:space="0" w:color="auto"/>
        <w:right w:val="none" w:sz="0" w:space="0" w:color="auto"/>
      </w:divBdr>
    </w:div>
    <w:div w:id="174471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hyperlink" Target="mailto:andraud.arthy@fronius.com" TargetMode="Externa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blog.perfectwelding.fronius.com/prototypen-schweissen-insideperfectwelding/"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fronius.com/de/schweisstechnik/innovative-loesungen/prototypen-zentrum" TargetMode="External"/><Relationship Id="rId20" Type="http://schemas.openxmlformats.org/officeDocument/2006/relationships/hyperlink" Target="mailto:KLU@a1kommunikation.de?subject=Fronius%20Perfect%20Welding:%20UNSUBSCRI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yperlink" Target="mailto:kirsten.ludwig@a1kommunikation.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 Id="rId27"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Fronius-Standardvorla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56A9D1C33EBE96449F666C5931D6D9BD" ma:contentTypeVersion="158" ma:contentTypeDescription="" ma:contentTypeScope="" ma:versionID="899ae522ec92c44c8ce987e17aadebf8">
  <xsd:schema xmlns:xsd="http://www.w3.org/2001/XMLSchema" xmlns:xs="http://www.w3.org/2001/XMLSchema" xmlns:p="http://schemas.microsoft.com/office/2006/metadata/properties" xmlns:ns2="dc0c2c3d-e9fc-4a0d-820b-87ab82e65f20" xmlns:ns3="92f60987-cbcc-4245-baaf-239af3bfd6e8" xmlns:ns4="53041210-5658-4a0d-8a74-f9413e00f15b" targetNamespace="http://schemas.microsoft.com/office/2006/metadata/properties" ma:root="true" ma:fieldsID="d05551d7113e93fc38dddc8aabade475" ns2:_="" ns3:_="" ns4:_="">
    <xsd:import namespace="dc0c2c3d-e9fc-4a0d-820b-87ab82e65f20"/>
    <xsd:import namespace="92f60987-cbcc-4245-baaf-239af3bfd6e8"/>
    <xsd:import namespace="53041210-5658-4a0d-8a74-f9413e00f15b"/>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2:l67a679918f5484e8f458468bb061236" minOccurs="0"/>
                <xsd:element ref="ns3:_dlc_DocId" minOccurs="0"/>
                <xsd:element ref="ns3:_dlc_DocIdUrl" minOccurs="0"/>
                <xsd:element ref="ns3:_dlc_DocIdPersistId"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ArticleNumber"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Documenttype_EN" minOccurs="0"/>
                <xsd:element ref="ns4:k62430406562456c9289cb18a9752f33" minOccurs="0"/>
                <xsd:element ref="ns2:Documenttype_EA" minOccurs="0"/>
                <xsd:element ref="ns2:Update" minOccurs="0"/>
                <xsd:element ref="ns2:TitelInternal" minOccurs="0"/>
                <xsd:element ref="ns2:Documenttype_NB" minOccurs="0"/>
                <xsd:element ref="ns2:Documenttype_UK" minOccurs="0"/>
                <xsd:element ref="ns2:Documenttype_DE" minOccurs="0"/>
                <xsd:element ref="ns3:TaxCatchAll" minOccurs="0"/>
                <xsd:element ref="ns3:TaxCatchAllLabel" minOccurs="0"/>
                <xsd:element ref="ns2:title_TI_JP" minOccurs="0"/>
                <xsd:element ref="ns2:SharedWithUsers" minOccurs="0"/>
                <xsd:element ref="ns2:title_ti_uk" minOccurs="0"/>
                <xsd:element ref="ns2:FileMaster" minOccurs="0"/>
                <xsd:element ref="ns2:fro_spid" minOccurs="0"/>
                <xsd:element ref="ns2:Documenttype_ZH" minOccurs="0"/>
                <xsd:element ref="ns2:Documenttype_AR" minOccurs="0"/>
                <xsd:element ref="ns2:icfaae38c4274413b390559439863f3e" minOccurs="0"/>
                <xsd:element ref="ns2:FSM" minOccurs="0"/>
                <xsd:element ref="ns2:Resolution" minOccurs="0"/>
                <xsd:element ref="ns2:Colour_x0020_space" minOccurs="0"/>
                <xsd:element ref="ns2:Licence_x0020_information" minOccurs="0"/>
                <xsd:element ref="ns2:title_ti_nb" minOccurs="0"/>
                <xsd:element ref="ns4:Description0" minOccurs="0"/>
                <xsd:element ref="ns2:download-count" minOccurs="0"/>
                <xsd:element ref="ns2:title_TI_EA" minOccurs="0"/>
                <xsd:element ref="ns2:title_TI_CN"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dexed="true" ma:internalName="title_TI_DE" ma:readOnly="false">
      <xsd:simpleType>
        <xsd:restriction base="dms:Text">
          <xsd:maxLength value="255"/>
        </xsd:restriction>
      </xsd:simpleType>
    </xsd:element>
    <xsd:element name="title_TI_EN" ma:index="5" ma:displayName="Web Display Title ENGLISH (EN)" ma:indexed="true" ma:internalName="title_TI_EN" ma:readOnly="false">
      <xsd:simpleType>
        <xsd:restriction base="dms:Text">
          <xsd:maxLength value="255"/>
        </xsd:restriction>
      </xsd:simpleType>
    </xsd:element>
    <xsd:element name="title_TI_AR" ma:index="6" nillable="true" ma:displayName="Web Display Title ARABIC (AR)" ma:internalName="title_TI_AR" ma:readOnly="false">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l67a679918f5484e8f458468bb061236" ma:index="37" nillable="true" ma:taxonomy="true" ma:internalName="l67a679918f5484e8f458468bb061236" ma:taxonomyFieldName="Products" ma:displayName="Products" ma:default="" ma:fieldId="{567a6799-18f5-484e-8f45-8468bb061236}" ma:taxonomyMulti="true" ma:sspId="3e123716-e57e-43df-bff4-d192656f6566" ma:termSetId="37087530-3bee-41ef-bf05-bf64da773755" ma:anchorId="a0a3ddeb-f439-46f7-84e1-c4f3728b1aee" ma:open="false" ma:isKeyword="false">
      <xsd:complexType>
        <xsd:sequence>
          <xsd:element ref="pc:Terms" minOccurs="0" maxOccurs="1"/>
        </xsd:sequence>
      </xsd:complexType>
    </xsd:element>
    <xsd:element name="Documenttype_NO" ma:index="42" nillable="true" ma:displayName="Documenttype_NO" ma:hidden="true" ma:internalName="Documenttype_NO" ma:readOnly="false">
      <xsd:simpleType>
        <xsd:restriction base="dms:Text">
          <xsd:maxLength value="255"/>
        </xsd:restriction>
      </xsd:simpleType>
    </xsd:element>
    <xsd:element name="Documenttype_ES" ma:index="43" nillable="true" ma:displayName="Documenttype_ES" ma:hidden="true" ma:internalName="Documenttype_ES" ma:readOnly="false">
      <xsd:simpleType>
        <xsd:restriction base="dms:Text">
          <xsd:maxLength value="255"/>
        </xsd:restriction>
      </xsd:simpleType>
    </xsd:element>
    <xsd:element name="Documenttype_PL" ma:index="44" nillable="true" ma:displayName="Documenttype_PL" ma:hidden="true" ma:internalName="Documenttype_PL" ma:readOnly="false">
      <xsd:simpleType>
        <xsd:restriction base="dms:Text">
          <xsd:maxLength value="255"/>
        </xsd:restriction>
      </xsd:simpleType>
    </xsd:element>
    <xsd:element name="Documenttype_EL" ma:index="45" nillable="true" ma:displayName="Documenttype_EL" ma:hidden="true" ma:internalName="Documenttype_EL" ma:readOnly="false">
      <xsd:simpleType>
        <xsd:restriction base="dms:Text">
          <xsd:maxLength value="255"/>
        </xsd:restriction>
      </xsd:simpleType>
    </xsd:element>
    <xsd:element name="Documenttype_FR" ma:index="46" nillable="true" ma:displayName="Documenttype_FR" ma:hidden="true" ma:internalName="Documenttype_FR" ma:readOnly="false">
      <xsd:simpleType>
        <xsd:restriction base="dms:Text">
          <xsd:maxLength value="255"/>
        </xsd:restriction>
      </xsd:simpleType>
    </xsd:element>
    <xsd:element name="Documenttype_IT" ma:index="47" nillable="true" ma:displayName="Documenttype_IT" ma:hidden="true" ma:internalName="Documenttype_IT" ma:readOnly="false">
      <xsd:simpleType>
        <xsd:restriction base="dms:Text">
          <xsd:maxLength value="255"/>
        </xsd:restriction>
      </xsd:simpleType>
    </xsd:element>
    <xsd:element name="Documenttype_TH" ma:index="48" nillable="true" ma:displayName="Documenttype_TH" ma:hidden="true" ma:internalName="Documenttype_TH" ma:readOnly="false">
      <xsd:simpleType>
        <xsd:restriction base="dms:Text">
          <xsd:maxLength value="255"/>
        </xsd:restriction>
      </xsd:simpleType>
    </xsd:element>
    <xsd:element name="Documenttype_JA" ma:index="49" nillable="true" ma:displayName="Documenttype_JA" ma:hidden="true" ma:internalName="Documenttype_JA" ma:readOnly="false">
      <xsd:simpleType>
        <xsd:restriction base="dms:Text">
          <xsd:maxLength value="255"/>
        </xsd:restriction>
      </xsd:simpleType>
    </xsd:element>
    <xsd:element name="Division" ma:index="50" nillable="true" ma:displayName="Division" ma:default="Perfect Welding"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51" nillable="true" ma:displayName="Documenttype_SK" ma:hidden="true" ma:internalName="Documenttype_SK" ma:readOnly="false">
      <xsd:simpleType>
        <xsd:restriction base="dms:Text">
          <xsd:maxLength value="255"/>
        </xsd:restriction>
      </xsd:simpleType>
    </xsd:element>
    <xsd:element name="ArticleNumber" ma:index="52" nillable="true" ma:displayName="ItemNumber" ma:hidden="true" ma:internalName="ArticleNumber" ma:readOnly="false">
      <xsd:simpleType>
        <xsd:restriction base="dms:Note"/>
      </xsd:simpleType>
    </xsd:element>
    <xsd:element name="Documenttype_RU" ma:index="53" nillable="true" ma:displayName="Documenttype_RU" ma:hidden="true" ma:internalName="Documenttype_RU" ma:readOnly="false">
      <xsd:simpleType>
        <xsd:restriction base="dms:Text">
          <xsd:maxLength value="255"/>
        </xsd:restriction>
      </xsd:simpleType>
    </xsd:element>
    <xsd:element name="Documenttype_DA" ma:index="54" nillable="true" ma:displayName="Documenttype_DA" ma:hidden="true" ma:internalName="Documenttype_DA" ma:readOnly="false">
      <xsd:simpleType>
        <xsd:restriction base="dms:Text">
          <xsd:maxLength value="255"/>
        </xsd:restriction>
      </xsd:simpleType>
    </xsd:element>
    <xsd:element name="Documenttype_UA" ma:index="55" nillable="true" ma:displayName="Documenttype_UA" ma:hidden="true" ma:internalName="Documenttype_UA" ma:readOnly="false">
      <xsd:simpleType>
        <xsd:restriction base="dms:Text">
          <xsd:maxLength value="255"/>
        </xsd:restriction>
      </xsd:simpleType>
    </xsd:element>
    <xsd:element name="Documenttype_HU" ma:index="56" nillable="true" ma:displayName="Documenttype_HU" ma:hidden="true" ma:internalName="Documenttype_HU" ma:readOnly="false">
      <xsd:simpleType>
        <xsd:restriction base="dms:Text">
          <xsd:maxLength value="255"/>
        </xsd:restriction>
      </xsd:simpleType>
    </xsd:element>
    <xsd:element name="Documenttype_CS" ma:index="57" nillable="true" ma:displayName="Documenttype_CS" ma:hidden="true" ma:internalName="Documenttype_CS" ma:readOnly="false">
      <xsd:simpleType>
        <xsd:restriction base="dms:Text">
          <xsd:maxLength value="255"/>
        </xsd:restriction>
      </xsd:simpleType>
    </xsd:element>
    <xsd:element name="Documenttype_PT" ma:index="58" nillable="true" ma:displayName="Documenttype_PT" ma:hidden="true" ma:internalName="Documenttype_PT" ma:readOnly="false">
      <xsd:simpleType>
        <xsd:restriction base="dms:Text">
          <xsd:maxLength value="255"/>
        </xsd:restriction>
      </xsd:simpleType>
    </xsd:element>
    <xsd:element name="Documenttype_NL" ma:index="59" nillable="true" ma:displayName="Documenttype_NL" ma:hidden="true" ma:internalName="Documenttype_NL" ma:readOnly="false">
      <xsd:simpleType>
        <xsd:restriction base="dms:Text">
          <xsd:maxLength value="255"/>
        </xsd:restriction>
      </xsd:simpleType>
    </xsd:element>
    <xsd:element name="Documenttype_TR" ma:index="60" nillable="true" ma:displayName="Documenttype_TR" ma:hidden="true" ma:internalName="Documenttype_TR" ma:readOnly="false">
      <xsd:simpleType>
        <xsd:restriction base="dms:Text">
          <xsd:maxLength value="255"/>
        </xsd:restriction>
      </xsd:simpleType>
    </xsd:element>
    <xsd:element name="Documenttype_EN" ma:index="61" nillable="true" ma:displayName="Documenttype_EN" ma:hidden="true" ma:indexed="true" ma:internalName="Documenttype_EN" ma:readOnly="false">
      <xsd:simpleType>
        <xsd:restriction base="dms:Text">
          <xsd:maxLength value="255"/>
        </xsd:restriction>
      </xsd:simpleType>
    </xsd:element>
    <xsd:element name="Documenttype_EA" ma:index="65" nillable="true" ma:displayName="Documenttype_EA" ma:hidden="true" ma:internalName="Documenttype_EA" ma:readOnly="false">
      <xsd:simpleType>
        <xsd:restriction base="dms:Text">
          <xsd:maxLength value="255"/>
        </xsd:restriction>
      </xsd:simpleType>
    </xsd:element>
    <xsd:element name="Update" ma:index="66" nillable="true" ma:displayName="Update" ma:hidden="true" ma:internalName="Update"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Documenttype_NB" ma:index="69" nillable="true" ma:displayName="Documenttype_NB" ma:hidden="true" ma:internalName="Documenttype_NB" ma:readOnly="false">
      <xsd:simpleType>
        <xsd:restriction base="dms:Text">
          <xsd:maxLength value="255"/>
        </xsd:restriction>
      </xsd:simpleType>
    </xsd:element>
    <xsd:element name="Documenttype_UK" ma:index="70" nillable="true" ma:displayName="Documenttype_UK" ma:hidden="true" ma:internalName="Documenttype_UK" ma:readOnly="false">
      <xsd:simpleType>
        <xsd:restriction base="dms:Text">
          <xsd:maxLength value="255"/>
        </xsd:restriction>
      </xsd:simpleType>
    </xsd:element>
    <xsd:element name="Documenttype_DE" ma:index="71" nillable="true" ma:displayName="Documenttype_DE" ma:hidden="true" ma:internalName="Documenttype_DE" ma:readOnly="false">
      <xsd:simpleType>
        <xsd:restriction base="dms:Text">
          <xsd:maxLength value="255"/>
        </xsd:restriction>
      </xsd:simpleType>
    </xsd:element>
    <xsd:element name="title_TI_JP" ma:index="76" nillable="true" ma:displayName="Web Display Title JP" ma:hidden="true" ma:internalName="title_TI_JP" ma:readOnly="false">
      <xsd:simpleType>
        <xsd:restriction base="dms:Text">
          <xsd:maxLength value="255"/>
        </xsd:restriction>
      </xsd:simpleType>
    </xsd:element>
    <xsd:element name="SharedWithUsers" ma:index="7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tle_ti_uk" ma:index="78" nillable="true" ma:displayName="Web Display Title UK" ma:hidden="true" ma:internalName="title_ti_uk" ma:readOnly="false">
      <xsd:simpleType>
        <xsd:restriction base="dms:Text">
          <xsd:maxLength value="255"/>
        </xsd:restriction>
      </xsd:simple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Documenttype_ZH" ma:index="81" nillable="true" ma:displayName="Documenttype_ZH" ma:hidden="true" ma:internalName="Documenttype_ZH" ma:readOnly="false">
      <xsd:simpleType>
        <xsd:restriction base="dms:Text">
          <xsd:maxLength value="255"/>
        </xsd:restriction>
      </xsd:simpleType>
    </xsd:element>
    <xsd:element name="Documenttype_AR" ma:index="82" nillable="true" ma:displayName="Documenttype_AR" ma:hidden="true" ma:internalName="Documenttype_AR" ma:readOnly="false">
      <xsd:simpleType>
        <xsd:restriction base="dms:Text">
          <xsd:maxLength value="255"/>
        </xsd:restriction>
      </xsd:simpleType>
    </xsd:element>
    <xsd:element name="icfaae38c4274413b390559439863f3e" ma:index="83"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5" nillable="true" ma:displayName="FSM" ma:default="No" ma:format="Dropdown" ma:hidden="true" ma:internalName="FSM" ma:readOnly="false">
      <xsd:simpleType>
        <xsd:restriction base="dms:Choice">
          <xsd:enumeration value="Yes"/>
          <xsd:enumeration value="No"/>
        </xsd:restriction>
      </xsd:simpleType>
    </xsd:element>
    <xsd:element name="Resolution" ma:index="86" nillable="true" ma:displayName="Resolution" ma:hidden="true" ma:internalName="Resolution" ma:readOnly="false">
      <xsd:simpleType>
        <xsd:restriction base="dms:Text">
          <xsd:maxLength value="255"/>
        </xsd:restriction>
      </xsd:simpleType>
    </xsd:element>
    <xsd:element name="Colour_x0020_space" ma:index="87" nillable="true" ma:displayName="Colour space" ma:hidden="true" ma:internalName="Colour_x0020_space" ma:readOnly="false">
      <xsd:simpleType>
        <xsd:restriction base="dms:Text">
          <xsd:maxLength value="255"/>
        </xsd:restriction>
      </xsd:simpleType>
    </xsd:element>
    <xsd:element name="Licence_x0020_information" ma:index="88"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title_ti_nb" ma:index="89" nillable="true" ma:displayName="Web Display Title NB" ma:hidden="true" ma:internalName="title_ti_nb" ma:readOnly="false">
      <xsd:simpleType>
        <xsd:restriction base="dms:Text">
          <xsd:maxLength value="255"/>
        </xsd:restriction>
      </xsd:simpleType>
    </xsd:element>
    <xsd:element name="download-count" ma:index="91" nillable="true" ma:displayName="download-count" ma:decimals="0" ma:hidden="true" ma:internalName="download_x002d_count" ma:readOnly="false">
      <xsd:simpleType>
        <xsd:restriction base="dms:Number"/>
      </xsd:simpleType>
    </xsd:element>
    <xsd:element name="title_TI_EA" ma:index="92" nillable="true" ma:displayName="Web Display Title EA" ma:hidden="true" ma:internalName="title_TI_EA" ma:readOnly="false">
      <xsd:simpleType>
        <xsd:restriction base="dms:Text">
          <xsd:maxLength value="255"/>
        </xsd:restriction>
      </xsd:simpleType>
    </xsd:element>
    <xsd:element name="title_TI_CN" ma:index="93" nillable="true" ma:displayName="Web Display Title CN" ma:hidden="true" ma:internalName="title_TI_CN" ma:readOnly="false">
      <xsd:simpleType>
        <xsd:restriction base="dms:Text">
          <xsd:maxLength value="255"/>
        </xsd:restriction>
      </xsd:simpleType>
    </xsd:element>
    <xsd:element name="FroCountryExclusive" ma:index="95"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_dlc_DocId" ma:index="38"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0" nillable="true" ma:displayName="Persist ID" ma:description="Keep ID on add." ma:hidden="true" ma:internalName="_dlc_DocIdPersistId" ma:readOnly="true">
      <xsd:simpleType>
        <xsd:restriction base="dms:Boolean"/>
      </xsd:simpleType>
    </xsd:element>
    <xsd:element name="TaxCatchAll" ma:index="73" nillable="true" ma:displayName="Taxonomy Catch All Column" ma:descriptio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74" nillable="true" ma:displayName="Taxonomy Catch All Column1" ma:description=""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041210-5658-4a0d-8a74-f9413e00f15b" elementFormDefault="qualified">
    <xsd:import namespace="http://schemas.microsoft.com/office/2006/documentManagement/types"/>
    <xsd:import namespace="http://schemas.microsoft.com/office/infopath/2007/PartnerControls"/>
    <xsd:element name="k62430406562456c9289cb18a9752f33" ma:index="63" nillable="true" ma:taxonomy="true" ma:internalName="k62430406562456c9289cb18a9752f33" ma:taxonomyFieldName="Language" ma:displayName="Language" ma:default="" ma:fieldId="{46243040-6562-456c-9289-cb18a9752f33}"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escription0" ma:index="90" nillable="true" ma:displayName="Description" ma:hidden="true" ma:internalName="Description0" ma:readOnly="false">
      <xsd:simpleType>
        <xsd:restriction base="dms:Note"/>
      </xsd:simpleType>
    </xsd:element>
    <xsd:element name="contentservId" ma:index="94"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123716-e57e-43df-bff4-d192656f6566" ContentTypeId="0x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type_SK xmlns="dc0c2c3d-e9fc-4a0d-820b-87ab82e65f20">Tlačová informácia</Documenttype_SK>
    <Documenttype_HU xmlns="dc0c2c3d-e9fc-4a0d-820b-87ab82e65f20">Sajtóinformáció</Documenttype_HU>
    <k62430406562456c9289cb18a9752f33 xmlns="53041210-5658-4a0d-8a74-f9413e00f15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a2603a05-6eff-4a5e-8133-294bf1436696</TermId>
        </TermInfo>
      </Terms>
    </k62430406562456c9289cb18a9752f33>
    <title_TI_DE xmlns="dc0c2c3d-e9fc-4a0d-820b-87ab82e65f20">Prototyping Center 2021</title_TI_DE>
    <title_TI_NO xmlns="dc0c2c3d-e9fc-4a0d-820b-87ab82e65f20">Prototyping Center 2021</title_TI_NO>
    <Documenttype_PT xmlns="dc0c2c3d-e9fc-4a0d-820b-87ab82e65f20">Comunicado à imprensa</Documenttype_PT>
    <Documenttype_RU xmlns="dc0c2c3d-e9fc-4a0d-820b-87ab82e65f20">Пресс-релиз</Documenttype_RU>
    <title_TI_TR xmlns="dc0c2c3d-e9fc-4a0d-820b-87ab82e65f20">Prototyping Center 2021</title_TI_TR>
    <icfaae38c4274413b390559439863f3e xmlns="dc0c2c3d-e9fc-4a0d-820b-87ab82e65f20">
      <Terms xmlns="http://schemas.microsoft.com/office/infopath/2007/PartnerControls"/>
    </icfaae38c4274413b390559439863f3e>
    <Documenttype_CS xmlns="dc0c2c3d-e9fc-4a0d-820b-87ab82e65f20">Tisková zpráva</Documenttype_CS>
    <Documenttype_AR xmlns="dc0c2c3d-e9fc-4a0d-820b-87ab82e65f20">Press Release</Documenttype_AR>
    <title_TI_TH xmlns="dc0c2c3d-e9fc-4a0d-820b-87ab82e65f20">Prototyping Center 2021</title_TI_TH>
    <Licence_x0020_information xmlns="dc0c2c3d-e9fc-4a0d-820b-87ab82e65f20">(c) Fronius International</Licence_x0020_information>
    <title_TI_EA xmlns="dc0c2c3d-e9fc-4a0d-820b-87ab82e65f20">Prototyping Center 2021</title_TI_EA>
    <TitelInternal xmlns="dc0c2c3d-e9fc-4a0d-820b-87ab82e65f20" xsi:nil="true"/>
    <Documenttype_DE xmlns="dc0c2c3d-e9fc-4a0d-820b-87ab82e65f20">Presseinformation</Documenttype_DE>
    <Documenttype_NO xmlns="dc0c2c3d-e9fc-4a0d-820b-87ab82e65f20">Presseinformasjon</Documenttype_NO>
    <title_TI_DA xmlns="dc0c2c3d-e9fc-4a0d-820b-87ab82e65f20">Prototyping Center 2021</title_TI_DA>
    <Documenttype_TR xmlns="dc0c2c3d-e9fc-4a0d-820b-87ab82e65f20">Basın bülteni</Documenttype_TR>
    <title_TI_PL xmlns="dc0c2c3d-e9fc-4a0d-820b-87ab82e65f20">Prototyping Center 2021</title_TI_PL>
    <Documenttype_UA xmlns="dc0c2c3d-e9fc-4a0d-820b-87ab82e65f20">Прес-релізи</Documenttype_UA>
    <Documenttype_TH xmlns="dc0c2c3d-e9fc-4a0d-820b-87ab82e65f20">ข่าวประชาสัมพันธ์</Documenttype_TH>
    <title_TI_HU xmlns="dc0c2c3d-e9fc-4a0d-820b-87ab82e65f20">Prototyping Center 2021</title_TI_HU>
    <title_TI_EL xmlns="dc0c2c3d-e9fc-4a0d-820b-87ab82e65f20">Prototyping Center 2021</title_TI_EL>
    <Country_x0020_Quick_x0020_Select xmlns="dc0c2c3d-e9fc-4a0d-820b-87ab82e65f20">Select...</Country_x0020_Quick_x0020_Select>
    <title_ti_uk xmlns="dc0c2c3d-e9fc-4a0d-820b-87ab82e65f20" xsi:nil="true"/>
    <Documenttype_EA xmlns="dc0c2c3d-e9fc-4a0d-820b-87ab82e65f20">Press Release</Documenttype_EA>
    <title_TI_PT xmlns="dc0c2c3d-e9fc-4a0d-820b-87ab82e65f20">Prototyping Center 2021</title_TI_PT>
    <Web_x0020_Display_x0020_Title_x0020_ET xmlns="dc0c2c3d-e9fc-4a0d-820b-87ab82e65f20">Prototyping Center 2021</Web_x0020_Display_x0020_Title_x0020_ET>
    <title_ti_fi xmlns="dc0c2c3d-e9fc-4a0d-820b-87ab82e65f20">Prototyping Center 2021</title_ti_fi>
    <Resolution xmlns="dc0c2c3d-e9fc-4a0d-820b-87ab82e65f20" xsi:nil="true"/>
    <Country xmlns="dc0c2c3d-e9fc-4a0d-820b-87ab82e65f20">
      <Value>7</Value>
      <Value>10</Value>
      <Value>17</Value>
      <Value>40</Value>
      <Value>7</Value>
      <Value>10</Value>
      <Value>17</Value>
      <Value>40</Value>
    </Country>
    <fro_spid xmlns="dc0c2c3d-e9fc-4a0d-820b-87ab82e65f20">16532;PW</fro_spid>
    <title_TI_RU xmlns="dc0c2c3d-e9fc-4a0d-820b-87ab82e65f20">Prototyping Center 2021</title_TI_RU>
    <Division xmlns="dc0c2c3d-e9fc-4a0d-820b-87ab82e65f20">Perfect Welding</Division>
    <Documenttype_JA xmlns="dc0c2c3d-e9fc-4a0d-820b-87ab82e65f20">ニュースリリース</Documenttype_JA>
    <Colour_x0020_space xmlns="dc0c2c3d-e9fc-4a0d-820b-87ab82e65f20" xsi:nil="true"/>
    <title_TI_CS xmlns="dc0c2c3d-e9fc-4a0d-820b-87ab82e65f20">Prototyping Center 2021</title_TI_CS>
    <title_TI_AR xmlns="dc0c2c3d-e9fc-4a0d-820b-87ab82e65f20">Prototyping Center 2021</title_TI_AR>
    <Documenttype_EN xmlns="dc0c2c3d-e9fc-4a0d-820b-87ab82e65f20">Press Release</Documenttype_EN>
    <Documenttype_ES xmlns="dc0c2c3d-e9fc-4a0d-820b-87ab82e65f20">Información de prensa</Documenttype_ES>
    <title_TI_CN xmlns="dc0c2c3d-e9fc-4a0d-820b-87ab82e65f20" xsi:nil="true"/>
    <title_TI_FR xmlns="dc0c2c3d-e9fc-4a0d-820b-87ab82e65f20">Prototyping Center 2021</title_TI_FR>
    <Documenttype_DA xmlns="dc0c2c3d-e9fc-4a0d-820b-87ab82e65f20">Presseinformationer</Documenttype_DA>
    <DocArticleNumber xmlns="dc0c2c3d-e9fc-4a0d-820b-87ab82e65f20" xsi:nil="true"/>
    <countryok xmlns="dc0c2c3d-e9fc-4a0d-820b-87ab82e65f20">true</countryok>
    <ArticleNumber xmlns="dc0c2c3d-e9fc-4a0d-820b-87ab82e65f20" xsi:nil="true"/>
    <title_TI_SV xmlns="dc0c2c3d-e9fc-4a0d-820b-87ab82e65f20">Prototyping Center 2021</title_TI_SV>
    <Documenttype_PL xmlns="dc0c2c3d-e9fc-4a0d-820b-87ab82e65f20">Informacja prasowe</Documenttype_PL>
    <VersionInternal xmlns="dc0c2c3d-e9fc-4a0d-820b-87ab82e65f20">0</VersionInternal>
    <Update xmlns="dc0c2c3d-e9fc-4a0d-820b-87ab82e65f20" xsi:nil="true"/>
    <FSM xmlns="dc0c2c3d-e9fc-4a0d-820b-87ab82e65f20">No</FSM>
    <FileMaster xmlns="dc0c2c3d-e9fc-4a0d-820b-87ab82e65f20">M-175850</FileMaster>
    <title_TI_NL xmlns="dc0c2c3d-e9fc-4a0d-820b-87ab82e65f20">Prototyping Center 2021</title_TI_NL>
    <title_TI_IT xmlns="dc0c2c3d-e9fc-4a0d-820b-87ab82e65f20">Prototyping Center 2021</title_TI_IT>
    <Documenttype_EL xmlns="dc0c2c3d-e9fc-4a0d-820b-87ab82e65f20">Δελτίο τύπου</Documenttype_EL>
    <download-count xmlns="dc0c2c3d-e9fc-4a0d-820b-87ab82e65f20" xsi:nil="true"/>
    <l67a679918f5484e8f458468bb061236 xmlns="dc0c2c3d-e9fc-4a0d-820b-87ab82e65f20">
      <Terms xmlns="http://schemas.microsoft.com/office/infopath/2007/PartnerControls"/>
    </l67a679918f5484e8f458468bb061236>
    <Description0 xmlns="53041210-5658-4a0d-8a74-f9413e00f15b" xsi:nil="true"/>
    <Documenttype_FR xmlns="dc0c2c3d-e9fc-4a0d-820b-87ab82e65f20">Communiqué de presse</Documenttype_FR>
    <FroCountryExclusive xmlns="dc0c2c3d-e9fc-4a0d-820b-87ab82e65f20">No</FroCountryExclusive>
    <title_TI_UA xmlns="dc0c2c3d-e9fc-4a0d-820b-87ab82e65f20">Prototyping Center 2021</title_TI_UA>
    <title_TI_JP xmlns="dc0c2c3d-e9fc-4a0d-820b-87ab82e65f20">Prototyping Center 2021</title_TI_JP>
    <Documenttype_NL xmlns="dc0c2c3d-e9fc-4a0d-820b-87ab82e65f20">Persbericht</Documenttype_NL>
    <Documenttype_NB xmlns="dc0c2c3d-e9fc-4a0d-820b-87ab82e65f20">Presseinformasjon</Documenttype_NB>
    <title_ti_nb xmlns="dc0c2c3d-e9fc-4a0d-820b-87ab82e65f20" xsi:nil="true"/>
    <title_TI_ES xmlns="dc0c2c3d-e9fc-4a0d-820b-87ab82e65f20">Prototyping Center 2021</title_TI_ES>
    <title_TI_JA xmlns="dc0c2c3d-e9fc-4a0d-820b-87ab82e65f20">Prototyping Center 2021</title_TI_JA>
    <TaxCatchAll xmlns="92f60987-cbcc-4245-baaf-239af3bfd6e8">
      <Value>1</Value>
      <Value>261</Value>
    </TaxCatchAll>
    <Documenttype_IT xmlns="dc0c2c3d-e9fc-4a0d-820b-87ab82e65f20">Comunicato stampa</Documenttype_IT>
    <Documenttype_ZH xmlns="dc0c2c3d-e9fc-4a0d-820b-87ab82e65f20">Press Release</Documenttype_ZH>
    <AGB xmlns="dc0c2c3d-e9fc-4a0d-820b-87ab82e65f20">false</AGB>
    <title_TI_EN xmlns="dc0c2c3d-e9fc-4a0d-820b-87ab82e65f20">Prototyping Center 2021</title_TI_EN>
    <MRMKeyWords xmlns="dc0c2c3d-e9fc-4a0d-820b-87ab82e65f20">#presseinformation#pressrelease#prototypingcenter#prototypencenter</MRMKeyWords>
    <title_ti_zh xmlns="dc0c2c3d-e9fc-4a0d-820b-87ab82e65f20">Prototyping Center 2021</title_ti_zh>
    <MRMID xmlns="dc0c2c3d-e9fc-4a0d-820b-87ab82e65f20">M-175868</MRMID>
    <Documenttype_UK xmlns="dc0c2c3d-e9fc-4a0d-820b-87ab82e65f20">Прес-релізи</Documenttype_UK>
    <title_TI_SK xmlns="dc0c2c3d-e9fc-4a0d-820b-87ab82e65f20">Prototyping Center 2021</title_TI_SK>
    <contentservId xmlns="53041210-5658-4a0d-8a74-f9413e00f15b" xsi:nil="true"/>
    <title_TI_RO xmlns="dc0c2c3d-e9fc-4a0d-820b-87ab82e65f20" xsi:nil="true"/>
  </documentManagement>
</p:properties>
</file>

<file path=customXml/itemProps1.xml><?xml version="1.0" encoding="utf-8"?>
<ds:datastoreItem xmlns:ds="http://schemas.openxmlformats.org/officeDocument/2006/customXml" ds:itemID="{461ACE14-E2F6-4C63-B69C-A4774BEADA6B}">
  <ds:schemaRefs>
    <ds:schemaRef ds:uri="http://schemas.openxmlformats.org/officeDocument/2006/bibliography"/>
  </ds:schemaRefs>
</ds:datastoreItem>
</file>

<file path=customXml/itemProps2.xml><?xml version="1.0" encoding="utf-8"?>
<ds:datastoreItem xmlns:ds="http://schemas.openxmlformats.org/officeDocument/2006/customXml" ds:itemID="{9B5F6932-6705-430F-AF0A-57AED3DA3150}"/>
</file>

<file path=customXml/itemProps3.xml><?xml version="1.0" encoding="utf-8"?>
<ds:datastoreItem xmlns:ds="http://schemas.openxmlformats.org/officeDocument/2006/customXml" ds:itemID="{9565FCC8-DFF3-4598-AE4B-CF9F2DC9B9DC}"/>
</file>

<file path=customXml/itemProps4.xml><?xml version="1.0" encoding="utf-8"?>
<ds:datastoreItem xmlns:ds="http://schemas.openxmlformats.org/officeDocument/2006/customXml" ds:itemID="{A62E5D46-A107-45E5-B551-14F5B03CECDD}"/>
</file>

<file path=customXml/itemProps5.xml><?xml version="1.0" encoding="utf-8"?>
<ds:datastoreItem xmlns:ds="http://schemas.openxmlformats.org/officeDocument/2006/customXml" ds:itemID="{8AFE822F-34F4-4840-B69F-5E99CBB99E72}"/>
</file>

<file path=customXml/itemProps6.xml><?xml version="1.0" encoding="utf-8"?>
<ds:datastoreItem xmlns:ds="http://schemas.openxmlformats.org/officeDocument/2006/customXml" ds:itemID="{46F373AB-D2AA-4390-A49E-5F1320484E53}"/>
</file>

<file path=docProps/app.xml><?xml version="1.0" encoding="utf-8"?>
<Properties xmlns="http://schemas.openxmlformats.org/officeDocument/2006/extended-properties" xmlns:vt="http://schemas.openxmlformats.org/officeDocument/2006/docPropsVTypes">
  <Template>Fronius-Standardvorlage.dotm</Template>
  <TotalTime>0</TotalTime>
  <Pages>4</Pages>
  <Words>1188</Words>
  <Characters>7210</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8382</CharactersWithSpaces>
  <SharedDoc>false</SharedDoc>
  <HLinks>
    <vt:vector size="18" baseType="variant">
      <vt:variant>
        <vt:i4>2490375</vt:i4>
      </vt:variant>
      <vt:variant>
        <vt:i4>6</vt:i4>
      </vt:variant>
      <vt:variant>
        <vt:i4>0</vt:i4>
      </vt:variant>
      <vt:variant>
        <vt:i4>5</vt:i4>
      </vt:variant>
      <vt:variant>
        <vt:lpwstr>mailto:Kirsten.Ludwig@a1kommunikation.de</vt:lpwstr>
      </vt:variant>
      <vt:variant>
        <vt:lpwstr/>
      </vt:variant>
      <vt:variant>
        <vt:i4>6946816</vt:i4>
      </vt:variant>
      <vt:variant>
        <vt:i4>3</vt:i4>
      </vt:variant>
      <vt:variant>
        <vt:i4>0</vt:i4>
      </vt:variant>
      <vt:variant>
        <vt:i4>5</vt:i4>
      </vt:variant>
      <vt:variant>
        <vt:lpwstr>mailto:doppler.leonie@fronius.com</vt:lpwstr>
      </vt:variant>
      <vt:variant>
        <vt:lpwstr/>
      </vt:variant>
      <vt:variant>
        <vt:i4>1703946</vt:i4>
      </vt:variant>
      <vt:variant>
        <vt:i4>0</vt:i4>
      </vt:variant>
      <vt:variant>
        <vt:i4>0</vt:i4>
      </vt:variant>
      <vt:variant>
        <vt:i4>5</vt:i4>
      </vt:variant>
      <vt:variant>
        <vt:lpwstr>http://www.fronius.com/de/schweisstechnik/info-center/presse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PW_PR_Prototypingcenter_FR</dc:title>
  <dc:subject/>
  <dc:creator>Demirok Fidan</dc:creator>
  <cp:keywords/>
  <cp:lastModifiedBy>Haslbauer Heidemarie</cp:lastModifiedBy>
  <cp:revision>2</cp:revision>
  <cp:lastPrinted>2021-11-10T08:41:00Z</cp:lastPrinted>
  <dcterms:created xsi:type="dcterms:W3CDTF">2021-12-09T16:53:00Z</dcterms:created>
  <dcterms:modified xsi:type="dcterms:W3CDTF">2021-12-09T16:53:00Z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lb169c5bde7e4bcfadda4df6a11dcfbc">
    <vt:lpwstr>DE|676160ea-61f7-4cef-8b4c-1724dec2206e</vt:lpwstr>
  </property>
  <property fmtid="{D5CDD505-2E9C-101B-9397-08002B2CF9AE}" pid="4" name="ContentTypeId">
    <vt:lpwstr>0x010100D81D3A5E066A7C4C894BF34B3C71E9830056A9D1C33EBE96449F666C5931D6D9BD</vt:lpwstr>
  </property>
  <property fmtid="{D5CDD505-2E9C-101B-9397-08002B2CF9AE}" pid="5" name="Service Levels TIM-RS">
    <vt:lpwstr/>
  </property>
  <property fmtid="{D5CDD505-2E9C-101B-9397-08002B2CF9AE}" pid="6" name="Products">
    <vt:lpwstr/>
  </property>
  <property fmtid="{D5CDD505-2E9C-101B-9397-08002B2CF9AE}" pid="7" name="Permission">
    <vt:lpwstr>Public</vt:lpwstr>
  </property>
  <property fmtid="{D5CDD505-2E9C-101B-9397-08002B2CF9AE}" pid="8" name="fro_PartnerRoles">
    <vt:lpwstr/>
  </property>
  <property fmtid="{D5CDD505-2E9C-101B-9397-08002B2CF9AE}" pid="9" name="Language">
    <vt:lpwstr>261;##FR|a2603a05-6eff-4a5e-8133-294bf1436696</vt:lpwstr>
  </property>
  <property fmtid="{D5CDD505-2E9C-101B-9397-08002B2CF9AE}" pid="10" name="FroConDoc_language">
    <vt:lpwstr>1;#DE|676160ea-61f7-4cef-8b4c-1724dec2206e</vt:lpwstr>
  </property>
</Properties>
</file>