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ECB4F" w14:textId="77777777" w:rsidR="000875B1" w:rsidRDefault="009A5118" w:rsidP="00F471BC">
      <w:pPr>
        <w:jc w:val="both"/>
        <w:rPr>
          <w:lang w:val="de-DE"/>
        </w:rPr>
      </w:pPr>
    </w:p>
    <w:p w14:paraId="562A7588" w14:textId="77777777" w:rsidR="000875B1" w:rsidRDefault="009A5118" w:rsidP="00F471BC">
      <w:pPr>
        <w:jc w:val="both"/>
        <w:rPr>
          <w:lang w:val="de-DE"/>
        </w:rPr>
      </w:pPr>
    </w:p>
    <w:p w14:paraId="35EBC876" w14:textId="77777777" w:rsidR="000875B1" w:rsidRDefault="009A5118" w:rsidP="00F471BC">
      <w:pPr>
        <w:jc w:val="both"/>
        <w:rPr>
          <w:lang w:val="de-DE"/>
        </w:rPr>
        <w:sectPr w:rsidR="000875B1" w:rsidSect="000875B1">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14:paraId="3176197B" w14:textId="77777777" w:rsidR="004D1A5C" w:rsidRPr="004D1A5C" w:rsidRDefault="004D1A5C" w:rsidP="00F471BC">
      <w:pPr>
        <w:pStyle w:val="Heading1"/>
        <w:jc w:val="both"/>
      </w:pPr>
      <w:r>
        <w:t>COMUNICADO À IMPRENSA</w:t>
      </w:r>
    </w:p>
    <w:p w14:paraId="1ABC4985" w14:textId="77777777" w:rsidR="000875B1" w:rsidRPr="00934C12" w:rsidRDefault="009A5118" w:rsidP="00F471BC">
      <w:pPr>
        <w:jc w:val="both"/>
        <w:rPr>
          <w:lang w:val="en-US"/>
        </w:rPr>
      </w:pPr>
    </w:p>
    <w:p w14:paraId="445D31E2" w14:textId="77777777" w:rsidR="000875B1" w:rsidRPr="00934C12" w:rsidRDefault="009A5118" w:rsidP="00F471BC">
      <w:pPr>
        <w:jc w:val="both"/>
        <w:rPr>
          <w:lang w:val="en-US"/>
        </w:rPr>
      </w:pPr>
    </w:p>
    <w:p w14:paraId="464F7847" w14:textId="77777777" w:rsidR="000875B1" w:rsidRPr="00934C12" w:rsidRDefault="009A5118" w:rsidP="00F471BC">
      <w:pPr>
        <w:jc w:val="both"/>
        <w:rPr>
          <w:lang w:val="en-US"/>
        </w:rPr>
      </w:pPr>
    </w:p>
    <w:p w14:paraId="71C61913" w14:textId="77777777" w:rsidR="000875B1" w:rsidRPr="00934C12" w:rsidRDefault="009A5118" w:rsidP="00F471BC">
      <w:pPr>
        <w:jc w:val="both"/>
        <w:rPr>
          <w:lang w:val="en-US"/>
        </w:rPr>
      </w:pPr>
    </w:p>
    <w:p w14:paraId="571CE7B2" w14:textId="77777777" w:rsidR="009A5118" w:rsidRPr="004D1A5C" w:rsidRDefault="009A5118" w:rsidP="009A5118">
      <w:pPr>
        <w:pStyle w:val="Heading3"/>
        <w:jc w:val="both"/>
      </w:pPr>
      <w:r>
        <w:t>Fraunhofer Institut avalia impacto ambiental</w:t>
      </w:r>
    </w:p>
    <w:p w14:paraId="0AF18C08" w14:textId="77777777" w:rsidR="009A5118" w:rsidRDefault="009A5118" w:rsidP="009A5118">
      <w:pPr>
        <w:pStyle w:val="Heading2"/>
        <w:jc w:val="both"/>
      </w:pPr>
      <w:r>
        <w:t>O Fronius GEN24 Plus é um dos inversores mais sustentáveis do mundo</w:t>
      </w:r>
    </w:p>
    <w:p w14:paraId="6F95C5C0" w14:textId="77777777" w:rsidR="009A5118" w:rsidRPr="00E1517C" w:rsidRDefault="009A5118" w:rsidP="009A5118">
      <w:pPr>
        <w:jc w:val="both"/>
        <w:rPr>
          <w:lang w:val="en-US"/>
        </w:rPr>
      </w:pPr>
    </w:p>
    <w:p w14:paraId="5FD05574" w14:textId="77777777" w:rsidR="009A5118" w:rsidRPr="002642D2" w:rsidRDefault="009A5118" w:rsidP="009A5118">
      <w:pPr>
        <w:jc w:val="both"/>
        <w:rPr>
          <w:rStyle w:val="Strong"/>
        </w:rPr>
      </w:pPr>
      <w:r>
        <w:rPr>
          <w:rStyle w:val="Strong"/>
        </w:rPr>
        <w:t xml:space="preserve">(Wels, 29/04/2021) A Fronius, em conjunto com </w:t>
      </w:r>
      <w:r>
        <w:rPr>
          <w:b/>
        </w:rPr>
        <w:t>especialistas em sustentabilidade externos,</w:t>
      </w:r>
      <w:r>
        <w:rPr>
          <w:rStyle w:val="Strong"/>
          <w:b w:val="0"/>
        </w:rPr>
        <w:t xml:space="preserve"> </w:t>
      </w:r>
      <w:r>
        <w:rPr>
          <w:rStyle w:val="Strong"/>
        </w:rPr>
        <w:t>analisou por um ano o ciclo de vida total do inversor GEN24 Plus. Todas as etapas, desde a compra, produção, uso até o descarte após o fim do ciclo de vida útil obtiveram a nota máxima. A análise do ciclo de vida foi verificada e certificada pelo renomado Fraunhofer Institut. Com isso, o Fronius GEN24 Plus foi o primeiro inversor do mundo a ter seu impacto ambiental verificado por um instituto independente.</w:t>
      </w:r>
    </w:p>
    <w:p w14:paraId="566B22F9" w14:textId="77777777" w:rsidR="009A5118" w:rsidRDefault="009A5118" w:rsidP="009A5118">
      <w:pPr>
        <w:jc w:val="both"/>
        <w:rPr>
          <w:lang w:val="en-US"/>
        </w:rPr>
      </w:pPr>
    </w:p>
    <w:p w14:paraId="5C75D87C" w14:textId="77777777" w:rsidR="009A5118" w:rsidRPr="00E1517C" w:rsidRDefault="009A5118" w:rsidP="009A5118">
      <w:pPr>
        <w:jc w:val="both"/>
        <w:rPr>
          <w:lang w:val="en-US"/>
        </w:rPr>
      </w:pPr>
    </w:p>
    <w:p w14:paraId="67299082" w14:textId="77777777" w:rsidR="009A5118" w:rsidRPr="00C325A9" w:rsidRDefault="009A5118" w:rsidP="009A5118">
      <w:pPr>
        <w:jc w:val="both"/>
      </w:pPr>
      <w:r>
        <w:t>Durante esse ano, diversos cenários</w:t>
      </w:r>
      <w:r>
        <w:rPr>
          <w:vertAlign w:val="superscript"/>
        </w:rPr>
        <w:t>1</w:t>
      </w:r>
      <w:r>
        <w:t xml:space="preserve"> foram estudados e avaliados cientificamente, do departamento de Pesquisa e Desenvolvimento da Fronius até os analistas em sustentabilidade DI Mag. Harald Pilz do „Together for tomorrow“. E os resultados são visíveis: ao contrário da opinião comum, o tempo de amortização dos efeitos climáticos varia de menos de um ano a até 3,7 anos, dependendo do cenário. Isso corresponde a uma pegada de CO</w:t>
      </w:r>
      <w:r>
        <w:rPr>
          <w:vertAlign w:val="subscript"/>
        </w:rPr>
        <w:t>2</w:t>
      </w:r>
      <w:r>
        <w:t xml:space="preserve">² de 117.000 quilômetros percorridos por um automóvel. </w:t>
      </w:r>
    </w:p>
    <w:p w14:paraId="4099B434" w14:textId="77777777" w:rsidR="009A5118" w:rsidRPr="00E1517C" w:rsidRDefault="009A5118" w:rsidP="009A5118">
      <w:pPr>
        <w:jc w:val="both"/>
        <w:rPr>
          <w:lang w:val="en-US"/>
        </w:rPr>
      </w:pPr>
    </w:p>
    <w:p w14:paraId="63A2F4B9" w14:textId="77777777" w:rsidR="009A5118" w:rsidRDefault="009A5118" w:rsidP="009A5118">
      <w:pPr>
        <w:jc w:val="both"/>
      </w:pPr>
      <w:r>
        <w:rPr>
          <w:i/>
        </w:rPr>
        <w:t>„Na Fronius, a sustentabilidade não é apenas um discurso vazio, mas está profundamente enraizada no nosso pensar e no nosso agir. Investimos em pesquisas duradouras para que nossos produtos e soluções sejam sustentáveis e orientados para o futuro“,</w:t>
      </w:r>
      <w:r>
        <w:t xml:space="preserve"> afirma Martin Hackl, </w:t>
      </w:r>
      <w:r>
        <w:rPr>
          <w:color w:val="000000" w:themeColor="text1"/>
        </w:rPr>
        <w:t xml:space="preserve">Diretor Global da Unidade de Negócios Solar Energy da Fronius International GmbH. </w:t>
      </w:r>
      <w:r>
        <w:rPr>
          <w:i/>
        </w:rPr>
        <w:t>„Um trabalho baseado em fatos e alta transparência são a base da verdadeira sustentabilidade“,</w:t>
      </w:r>
      <w:r>
        <w:t xml:space="preserve"> explica Martin Hackl. „</w:t>
      </w:r>
      <w:r>
        <w:rPr>
          <w:i/>
        </w:rPr>
        <w:t xml:space="preserve">Eu, como perito, também aprendi muito ao participar desse estudo, uma vez que a análise destacou várias facetas que outros estudos de impacto ambiental ignoram“, </w:t>
      </w:r>
      <w:r>
        <w:t>revela Karsten Schischke, Examinador do Fraunhofer IZM.</w:t>
      </w:r>
    </w:p>
    <w:p w14:paraId="7D934222" w14:textId="77777777" w:rsidR="009A5118" w:rsidRDefault="009A5118" w:rsidP="009A5118">
      <w:pPr>
        <w:pStyle w:val="Heading3"/>
        <w:jc w:val="both"/>
      </w:pPr>
      <w:r>
        <w:t>Sustentabilidade comprovada cientificamente</w:t>
      </w:r>
    </w:p>
    <w:p w14:paraId="155D05E5" w14:textId="77777777" w:rsidR="009A5118" w:rsidRDefault="009A5118" w:rsidP="009A5118">
      <w:pPr>
        <w:jc w:val="both"/>
      </w:pPr>
      <w:r>
        <w:t>Na análise do ciclo de vida, a equipe de especialistas analisou cientificamente todo o ciclo de vida do produto GEN24 Plus. Tudo foi colocado sob a lupa: começando pelos insumos e materiais, passando pela sustentabilidade da produção, os percursos de transporte e a durabilidade dos produtos até chegar na reparabilidade e na reciclagem.</w:t>
      </w:r>
    </w:p>
    <w:p w14:paraId="2CB7D944" w14:textId="77777777" w:rsidR="009A5118" w:rsidRPr="00F311DE" w:rsidRDefault="009A5118" w:rsidP="009A5118">
      <w:pPr>
        <w:pStyle w:val="Heading3"/>
        <w:jc w:val="both"/>
      </w:pPr>
      <w:r>
        <w:t>Período de compensação e benefícios ao meio ambiente</w:t>
      </w:r>
    </w:p>
    <w:p w14:paraId="2416CC96" w14:textId="77777777" w:rsidR="009A5118" w:rsidRPr="00C414D7" w:rsidRDefault="009A5118" w:rsidP="009A5118">
      <w:pPr>
        <w:jc w:val="both"/>
        <w:rPr>
          <w:highlight w:val="yellow"/>
        </w:rPr>
      </w:pPr>
      <w:r>
        <w:rPr>
          <w:color w:val="000000"/>
        </w:rPr>
        <w:t xml:space="preserve">O período de amortização dos efeitos climáticos (período de compensação de </w:t>
      </w:r>
      <w:r>
        <w:t>CO</w:t>
      </w:r>
      <w:r>
        <w:rPr>
          <w:vertAlign w:val="subscript"/>
        </w:rPr>
        <w:t>2</w:t>
      </w:r>
      <w:r>
        <w:rPr>
          <w:color w:val="000000"/>
        </w:rPr>
        <w:t xml:space="preserve">) ficou na faixa de menos de um ano a até 3,7 anos, dependendo do cenário. Os benefícios ao meio ambiente são até 26 maiores do que o utilizado para a fabricação e a operação do inversor, bem como a utilização e o descarte dos resíduos³. </w:t>
      </w:r>
      <w:r>
        <w:rPr>
          <w:i/>
          <w:color w:val="000000"/>
        </w:rPr>
        <w:t>„Pouquíssimos produtos eletrônicos são capazes de comprovar uma redução tão grande das emissões de CO</w:t>
      </w:r>
      <w:r>
        <w:rPr>
          <w:vertAlign w:val="subscript"/>
        </w:rPr>
        <w:t>2</w:t>
      </w:r>
      <w:r>
        <w:rPr>
          <w:i/>
          <w:color w:val="000000"/>
        </w:rPr>
        <w:t xml:space="preserve"> em comparação às próprias emissões</w:t>
      </w:r>
      <w:r>
        <w:rPr>
          <w:i/>
        </w:rPr>
        <w:t xml:space="preserve">. </w:t>
      </w:r>
      <w:r>
        <w:rPr>
          <w:i/>
          <w:color w:val="000000"/>
        </w:rPr>
        <w:t xml:space="preserve">A sustentabilidade está sempre em foco: desde o primeiro traço do desenvolvimento, passando pela escolha dos materiais e dos fornecedores até a fabricação sustentável e os programas de serviço inteligente, bem como a melhor reciclagem possível no fim da vida útil“, </w:t>
      </w:r>
      <w:r>
        <w:t>relata Martin Hackl, orgulhoso.</w:t>
      </w:r>
      <w:r>
        <w:rPr>
          <w:color w:val="000000"/>
        </w:rPr>
        <w:t xml:space="preserve"> </w:t>
      </w:r>
      <w:r>
        <w:t>Até 16.932 kg de CO</w:t>
      </w:r>
      <w:r>
        <w:rPr>
          <w:vertAlign w:val="subscript"/>
        </w:rPr>
        <w:t xml:space="preserve">2 </w:t>
      </w:r>
      <w:r>
        <w:t xml:space="preserve">são economizados com o GEN24 Plus durante a vida útil prevista de 20 anos. Isso corresponde a nove voos de Munique a Nova York. </w:t>
      </w:r>
    </w:p>
    <w:p w14:paraId="19B369E4" w14:textId="77777777" w:rsidR="009A5118" w:rsidRPr="008779BF" w:rsidRDefault="009A5118" w:rsidP="009A5118">
      <w:pPr>
        <w:pStyle w:val="Heading3"/>
        <w:jc w:val="both"/>
      </w:pPr>
      <w:r>
        <w:t>Reparabilidade e reciclagem</w:t>
      </w:r>
    </w:p>
    <w:p w14:paraId="12F209AD" w14:textId="77777777" w:rsidR="009A5118" w:rsidRDefault="009A5118" w:rsidP="009A5118">
      <w:pPr>
        <w:jc w:val="both"/>
        <w:rPr>
          <w:color w:val="000000"/>
        </w:rPr>
      </w:pPr>
      <w:r>
        <w:rPr>
          <w:color w:val="000000"/>
        </w:rPr>
        <w:t xml:space="preserve">Para preservar os limitados recursos do nosso planeta, a Fronius considera muito importante usar materiais recicláveis e pensar na reparabilidade dos produtos. Inversores substituídos ou com defeito são consertados no Centro de Reparos interno da empresa. </w:t>
      </w:r>
      <w:r>
        <w:rPr>
          <w:i/>
          <w:color w:val="000000"/>
        </w:rPr>
        <w:t>„</w:t>
      </w:r>
      <w:r>
        <w:rPr>
          <w:i/>
        </w:rPr>
        <w:t xml:space="preserve">Todos os processos de reparo projetados na análise do ciclo de vida resultam em maiores benefícios ao meio ambiente em comparação à substituição prematura de todo o inversor“, </w:t>
      </w:r>
      <w:r>
        <w:t>explica David Schönmayr, Gerente de projetos de P&amp;D da Fronius International GmbH.</w:t>
      </w:r>
      <w:r>
        <w:rPr>
          <w:color w:val="000000"/>
        </w:rPr>
        <w:t xml:space="preserve"> </w:t>
      </w:r>
    </w:p>
    <w:p w14:paraId="6A69EE03" w14:textId="77777777" w:rsidR="009A5118" w:rsidRPr="00E1517C" w:rsidRDefault="009A5118" w:rsidP="009A5118">
      <w:pPr>
        <w:jc w:val="both"/>
        <w:rPr>
          <w:color w:val="000000"/>
          <w:lang w:eastAsia="de-AT"/>
        </w:rPr>
      </w:pPr>
    </w:p>
    <w:p w14:paraId="411CDD5C" w14:textId="1A6CD6B7" w:rsidR="009A5118" w:rsidRPr="009A5118" w:rsidRDefault="009A5118" w:rsidP="009A5118">
      <w:pPr>
        <w:jc w:val="both"/>
      </w:pPr>
      <w:r>
        <w:rPr>
          <w:color w:val="000000"/>
        </w:rPr>
        <w:t xml:space="preserve">O inversor GEN24 Plus foi desenvolvido para que possa ser desmontado em suas peças fundamentais em apenas 5,5 minutos. </w:t>
      </w:r>
      <w:r>
        <w:rPr>
          <w:i/>
          <w:color w:val="000000"/>
        </w:rPr>
        <w:t>„A desmontagem e a reciclagem da estrutura de refrigeração em alumínio, do suporte de parede, da tampa de compatibilidade eletromagnética e da carcaça de plástico geram os maiores benefícios“,</w:t>
      </w:r>
      <w:r>
        <w:rPr>
          <w:color w:val="000000"/>
        </w:rPr>
        <w:t xml:space="preserve"> informa Schönmayr. Uma caract</w:t>
      </w:r>
      <w:r>
        <w:t>erística única no mundo é o fato de todos os inversores da Fronius poderem ser consertados diretamente no local por parceiros qualificados de serviço da Fronius.</w:t>
      </w:r>
      <w:r>
        <w:rPr>
          <w:i/>
        </w:rPr>
        <w:t xml:space="preserve"> </w:t>
      </w:r>
      <w:r>
        <w:t>Outra grande alavanca para a sustentabilidade é o teor de reciclagem da estrutura de refrigeração em alumínio. Nos inversores Fronius GEN24 Plus, utiliza</w:t>
      </w:r>
      <w:r>
        <w:t>mos 100% de alumínio reciclado.</w:t>
      </w:r>
    </w:p>
    <w:p w14:paraId="0B64E5D2" w14:textId="77777777" w:rsidR="009A5118" w:rsidRPr="006D7857" w:rsidRDefault="009A5118" w:rsidP="009A5118">
      <w:pPr>
        <w:pStyle w:val="Heading3"/>
        <w:rPr>
          <w:color w:val="000000"/>
        </w:rPr>
      </w:pPr>
      <w:r>
        <w:t xml:space="preserve">A Fronius sai na frente dando um bom exemplo </w:t>
      </w:r>
    </w:p>
    <w:p w14:paraId="38D16322" w14:textId="77777777" w:rsidR="009A5118" w:rsidRDefault="009A5118" w:rsidP="009A5118">
      <w:pPr>
        <w:jc w:val="both"/>
      </w:pPr>
      <w:r>
        <w:t xml:space="preserve">Além do preço e da potência, o efeito de um produto no meio ambiente está se tornando cada vez mais importante para as decisões de compra. As regulamentações e diretrizes europeias sobre a avaliação do ciclo de vida são as primeiras a serem elaboradas. </w:t>
      </w:r>
      <w:r>
        <w:rPr>
          <w:i/>
        </w:rPr>
        <w:t>„Embora essas exigências ainda não sejam obrigatórias, decidimos realizar avaliações de sustentabilidade em nossos produtos. Para concretizar nosso objetivo de 24 horas de sol, queremos sair na frente dando um bom exemplo“,</w:t>
      </w:r>
      <w:r>
        <w:t xml:space="preserve"> explica Hackl. </w:t>
      </w:r>
    </w:p>
    <w:p w14:paraId="53D4F1E2" w14:textId="77777777" w:rsidR="009A5118" w:rsidRPr="00E1517C" w:rsidRDefault="009A5118" w:rsidP="009A5118">
      <w:pPr>
        <w:jc w:val="both"/>
        <w:rPr>
          <w:lang w:val="en-US"/>
        </w:rPr>
      </w:pPr>
    </w:p>
    <w:p w14:paraId="2B503F79" w14:textId="77777777" w:rsidR="009A5118" w:rsidRPr="00D651D8" w:rsidRDefault="009A5118" w:rsidP="009A5118">
      <w:pPr>
        <w:jc w:val="both"/>
      </w:pPr>
      <w:r>
        <w:rPr>
          <w:i/>
        </w:rPr>
        <w:t>„Estamos muito orgulhosos dos resultados da análise do ciclo de vida do GEN24 Plus“,</w:t>
      </w:r>
      <w:r>
        <w:t xml:space="preserve"> declara Schönmayr. „</w:t>
      </w:r>
      <w:r>
        <w:rPr>
          <w:i/>
        </w:rPr>
        <w:t xml:space="preserve">Como ainda não achamos que é suficiente, iniciamos o programa „Sustainability by Design“ com o objetivo de continuar a impulsionar uma economia circular sustentável e baseada em evidências.“ </w:t>
      </w:r>
      <w:r>
        <w:t>Estão sendo planejadas análises de ciclo de vida para outros produtos da Fronius. Os resultados serão utilizados para o desenvolvimento e a otimização dos produtos e serviços.</w:t>
      </w:r>
    </w:p>
    <w:p w14:paraId="4D7B6914" w14:textId="77777777" w:rsidR="009A5118" w:rsidRPr="00E1517C" w:rsidRDefault="009A5118" w:rsidP="009A5118">
      <w:pPr>
        <w:jc w:val="both"/>
        <w:rPr>
          <w:lang w:val="en-US"/>
        </w:rPr>
      </w:pPr>
      <w:bookmarkStart w:id="0" w:name="_GoBack"/>
      <w:bookmarkEnd w:id="0"/>
    </w:p>
    <w:p w14:paraId="127AFD82" w14:textId="77777777" w:rsidR="009A5118" w:rsidRPr="00F6296F" w:rsidRDefault="009A5118" w:rsidP="009A5118">
      <w:pPr>
        <w:jc w:val="both"/>
        <w:rPr>
          <w:vanish/>
        </w:rPr>
      </w:pPr>
      <w:r w:rsidRPr="00E1517C">
        <w:rPr>
          <w:vanish/>
          <w:lang w:val="en-US"/>
        </w:rPr>
        <w:t>Wörter: 690</w:t>
      </w:r>
    </w:p>
    <w:p w14:paraId="135C2485" w14:textId="77777777" w:rsidR="009A5118" w:rsidRPr="00F6296F" w:rsidRDefault="009A5118" w:rsidP="009A5118">
      <w:pPr>
        <w:jc w:val="both"/>
        <w:rPr>
          <w:vanish/>
        </w:rPr>
      </w:pPr>
      <w:r w:rsidRPr="00E1517C">
        <w:rPr>
          <w:vanish/>
          <w:lang w:val="en-US"/>
        </w:rPr>
        <w:t>Zeichen: 5.306 (ohne Leerzeichen)</w:t>
      </w:r>
    </w:p>
    <w:p w14:paraId="50F1AFF2" w14:textId="77777777" w:rsidR="009A5118" w:rsidRPr="00E1517C" w:rsidRDefault="009A5118" w:rsidP="009A5118">
      <w:pPr>
        <w:jc w:val="both"/>
        <w:rPr>
          <w:lang w:val="en-US"/>
        </w:rPr>
      </w:pPr>
    </w:p>
    <w:p w14:paraId="62F7C881" w14:textId="77777777" w:rsidR="009A5118" w:rsidRPr="008B6C08" w:rsidRDefault="009A5118" w:rsidP="009A5118">
      <w:pPr>
        <w:jc w:val="both"/>
        <w:rPr>
          <w:sz w:val="16"/>
          <w:szCs w:val="16"/>
          <w:vertAlign w:val="superscript"/>
        </w:rPr>
      </w:pPr>
      <w:r>
        <w:rPr>
          <w:sz w:val="16"/>
          <w:vertAlign w:val="superscript"/>
        </w:rPr>
        <w:t>1</w:t>
      </w:r>
      <w:r>
        <w:rPr>
          <w:color w:val="202124"/>
          <w:sz w:val="16"/>
          <w:shd w:val="clear" w:color="auto" w:fill="FFFFFF"/>
        </w:rPr>
        <w:t xml:space="preserve">Para a avaliação do ciclo de vida foram analisados diversos cenários relacionados à sede, ao sistema fotovoltaico, ao inversor da Fronius, às possibilidades de reparo e ao tipo de descarte. Assim, analisou-se o seguinte cenário: Symo GEN24 Plus 5.0, 20 anos de operação na Alemanha, módulos convencionais, incineração dos resíduos com reciclagem do metal </w:t>
      </w:r>
    </w:p>
    <w:p w14:paraId="56D3E4CA" w14:textId="2EAC83C3" w:rsidR="009A5118" w:rsidRPr="004F17E1" w:rsidRDefault="009A5118" w:rsidP="009A5118">
      <w:pPr>
        <w:jc w:val="both"/>
        <w:rPr>
          <w:sz w:val="16"/>
          <w:szCs w:val="16"/>
        </w:rPr>
      </w:pPr>
      <w:r>
        <w:rPr>
          <w:sz w:val="16"/>
          <w:vertAlign w:val="superscript"/>
        </w:rPr>
        <w:t>2</w:t>
      </w:r>
      <w:r>
        <w:rPr>
          <w:sz w:val="16"/>
        </w:rPr>
        <w:t>Nesse caso, sempre nos referimos ao chamado equivalente de CO</w:t>
      </w:r>
      <w:r>
        <w:rPr>
          <w:sz w:val="16"/>
          <w:vertAlign w:val="subscript"/>
        </w:rPr>
        <w:t>2</w:t>
      </w:r>
      <w:r>
        <w:rPr>
          <w:sz w:val="16"/>
        </w:rPr>
        <w:t xml:space="preserve"> (CO</w:t>
      </w:r>
      <w:r>
        <w:rPr>
          <w:sz w:val="16"/>
          <w:vertAlign w:val="subscript"/>
        </w:rPr>
        <w:t>2</w:t>
      </w:r>
      <w:r>
        <w:rPr>
          <w:sz w:val="16"/>
        </w:rPr>
        <w:t>e). Trata-se de uma unidade de medida que visa tornar comparável o efeito de todos os gases de efeito estufa no clima.</w:t>
      </w:r>
    </w:p>
    <w:p w14:paraId="19FCF0C0" w14:textId="74AD47C1" w:rsidR="009A5118" w:rsidRPr="008B6C08" w:rsidRDefault="009A5118" w:rsidP="009A5118">
      <w:pPr>
        <w:jc w:val="both"/>
        <w:rPr>
          <w:sz w:val="16"/>
          <w:szCs w:val="16"/>
        </w:rPr>
      </w:pPr>
      <w:r w:rsidRPr="009A5118">
        <w:rPr>
          <w:sz w:val="16"/>
          <w:vertAlign w:val="superscript"/>
        </w:rPr>
        <w:t>3</w:t>
      </w:r>
      <w:r>
        <w:rPr>
          <w:sz w:val="16"/>
        </w:rPr>
        <w:t>Dependendo dos tipos de dispositivos e do país. Nesse caso, foram analisados os indicadores clima, recursos fósseis, recursos metálicos, toxicidade humana, poeira, entre outros.</w:t>
      </w:r>
    </w:p>
    <w:p w14:paraId="17ACC7A6" w14:textId="77777777" w:rsidR="009A5118" w:rsidRPr="00E1517C" w:rsidRDefault="009A5118" w:rsidP="009A5118">
      <w:pPr>
        <w:jc w:val="both"/>
        <w:rPr>
          <w:sz w:val="16"/>
          <w:szCs w:val="16"/>
          <w:lang w:val="en-US"/>
        </w:rPr>
      </w:pPr>
    </w:p>
    <w:p w14:paraId="7614C4D2" w14:textId="77777777" w:rsidR="00934C12" w:rsidRPr="009A5118" w:rsidRDefault="00934C12" w:rsidP="00934C12">
      <w:pPr>
        <w:jc w:val="both"/>
        <w:rPr>
          <w:lang w:val="en-US"/>
        </w:rPr>
      </w:pPr>
    </w:p>
    <w:p w14:paraId="12A4B7C6" w14:textId="63F48138" w:rsidR="00934C12" w:rsidRPr="00B12DDA" w:rsidRDefault="009A5118" w:rsidP="00934C12">
      <w:pPr>
        <w:jc w:val="both"/>
      </w:pPr>
      <w:r>
        <w:t>Palavras: 943</w:t>
      </w:r>
    </w:p>
    <w:p w14:paraId="542AF022" w14:textId="6A218C56" w:rsidR="00934C12" w:rsidRDefault="00F82A9A" w:rsidP="00934C12">
      <w:pPr>
        <w:jc w:val="both"/>
      </w:pPr>
      <w:r>
        <w:t xml:space="preserve">Caracteres: </w:t>
      </w:r>
      <w:r w:rsidR="009A5118">
        <w:t>6 076</w:t>
      </w:r>
    </w:p>
    <w:p w14:paraId="72506E4F" w14:textId="77777777" w:rsidR="00934C12" w:rsidRPr="00934C12" w:rsidRDefault="00934C12" w:rsidP="00F471BC">
      <w:pPr>
        <w:jc w:val="both"/>
      </w:pPr>
    </w:p>
    <w:p w14:paraId="13B13E9B" w14:textId="1807D1BF" w:rsidR="004B587E" w:rsidRPr="00713007" w:rsidRDefault="006B7E79" w:rsidP="00F471BC">
      <w:pPr>
        <w:jc w:val="both"/>
        <w:rPr>
          <w:vanish/>
        </w:rPr>
      </w:pPr>
      <w:r w:rsidRPr="00934C12">
        <w:rPr>
          <w:vanish/>
        </w:rPr>
        <w:t>Wörter: 672</w:t>
      </w:r>
    </w:p>
    <w:p w14:paraId="11BB8060" w14:textId="2FA71D9F" w:rsidR="004B587E" w:rsidRPr="00713007" w:rsidRDefault="004B587E" w:rsidP="00F471BC">
      <w:pPr>
        <w:jc w:val="both"/>
        <w:rPr>
          <w:vanish/>
        </w:rPr>
      </w:pPr>
      <w:r w:rsidRPr="00934C12">
        <w:rPr>
          <w:vanish/>
        </w:rPr>
        <w:t>Zeichen: 4.122 (ohne Leerzeichen)</w:t>
      </w:r>
    </w:p>
    <w:p w14:paraId="6138A1F7" w14:textId="77777777" w:rsidR="000875B1" w:rsidRPr="00934C12" w:rsidRDefault="009A5118" w:rsidP="00F471BC">
      <w:pPr>
        <w:jc w:val="both"/>
        <w:rPr>
          <w:color w:val="000000" w:themeColor="text1"/>
        </w:rPr>
      </w:pPr>
    </w:p>
    <w:p w14:paraId="54AA5852" w14:textId="77777777" w:rsidR="004B587E" w:rsidRDefault="004B587E" w:rsidP="00F471BC">
      <w:pPr>
        <w:jc w:val="both"/>
        <w:rPr>
          <w:b/>
        </w:rPr>
      </w:pPr>
      <w:r>
        <w:rPr>
          <w:b/>
        </w:rPr>
        <w:t>Visão geral do material gráfico:</w:t>
      </w:r>
    </w:p>
    <w:p w14:paraId="33112D1E" w14:textId="77777777" w:rsidR="009A5118" w:rsidRDefault="009A5118" w:rsidP="00F471BC">
      <w:pPr>
        <w:jc w:val="both"/>
        <w:rPr>
          <w:b/>
        </w:rPr>
      </w:pPr>
    </w:p>
    <w:p w14:paraId="7DA16C4B" w14:textId="77777777" w:rsidR="009A5118" w:rsidRDefault="009A5118" w:rsidP="009A5118">
      <w:pPr>
        <w:jc w:val="both"/>
        <w:rPr>
          <w:rFonts w:cs="Arial"/>
          <w:color w:val="000000"/>
          <w:sz w:val="17"/>
          <w:szCs w:val="17"/>
          <w:shd w:val="clear" w:color="auto" w:fill="FFFFFF"/>
        </w:rPr>
      </w:pPr>
      <w:r>
        <w:rPr>
          <w:noProof/>
          <w:color w:val="000000"/>
          <w:sz w:val="17"/>
          <w:shd w:val="clear" w:color="auto" w:fill="FFFFFF"/>
          <w:lang w:val="de-AT" w:eastAsia="de-AT"/>
        </w:rPr>
        <w:drawing>
          <wp:inline distT="0" distB="0" distL="0" distR="0" wp14:anchorId="7124E101" wp14:editId="2ED8CC44">
            <wp:extent cx="1727924" cy="115252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PIC_ROLLOUT_GEN_24_07_2020_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381" cy="1161501"/>
                    </a:xfrm>
                    <a:prstGeom prst="rect">
                      <a:avLst/>
                    </a:prstGeom>
                  </pic:spPr>
                </pic:pic>
              </a:graphicData>
            </a:graphic>
          </wp:inline>
        </w:drawing>
      </w:r>
    </w:p>
    <w:p w14:paraId="34C47541" w14:textId="77777777" w:rsidR="009A5118" w:rsidRDefault="009A5118" w:rsidP="009A5118">
      <w:pPr>
        <w:jc w:val="both"/>
        <w:rPr>
          <w:rFonts w:cs="Arial"/>
          <w:sz w:val="16"/>
          <w:szCs w:val="16"/>
        </w:rPr>
      </w:pPr>
      <w:r>
        <w:rPr>
          <w:sz w:val="16"/>
        </w:rPr>
        <w:t>A produção do GEN24 Plus também obteve uma avaliação favorável, assim como a compra, o uso e o fim do ciclo de vida do produto.</w:t>
      </w:r>
    </w:p>
    <w:p w14:paraId="6FD309C4" w14:textId="77777777" w:rsidR="009A5118" w:rsidRPr="00E1517C" w:rsidRDefault="009A5118" w:rsidP="009A5118">
      <w:pPr>
        <w:jc w:val="both"/>
        <w:rPr>
          <w:rFonts w:cs="Arial"/>
          <w:sz w:val="16"/>
          <w:szCs w:val="16"/>
          <w:lang w:val="en-US"/>
        </w:rPr>
      </w:pPr>
    </w:p>
    <w:p w14:paraId="0E2A852A" w14:textId="021922A1" w:rsidR="009A5118" w:rsidRDefault="009A5118" w:rsidP="009A5118">
      <w:pPr>
        <w:jc w:val="both"/>
        <w:rPr>
          <w:rFonts w:cs="Arial"/>
          <w:sz w:val="16"/>
          <w:szCs w:val="16"/>
        </w:rPr>
      </w:pPr>
      <w:r w:rsidRPr="00460AEF">
        <w:rPr>
          <w:rFonts w:cs="Arial"/>
          <w:noProof/>
          <w:sz w:val="16"/>
          <w:szCs w:val="16"/>
          <w:lang w:val="de-AT" w:eastAsia="de-AT"/>
        </w:rPr>
        <w:drawing>
          <wp:inline distT="0" distB="0" distL="0" distR="0" wp14:anchorId="1952237A" wp14:editId="7F27C082">
            <wp:extent cx="1727835" cy="1163834"/>
            <wp:effectExtent l="0" t="0" r="5715" b="0"/>
            <wp:docPr id="3" name="Grafik 3" descr="Y:\Solarelektronik\Marketing internal\01_Kommunikation\06_Presse\Presseaussendungen\2021\03_HySnow_Austria\Pictures\martin-hackl-chair-0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larelektronik\Marketing internal\01_Kommunikation\06_Presse\Presseaussendungen\2021\03_HySnow_Austria\Pictures\martin-hackl-chair-06-16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76" r="8439"/>
                    <a:stretch/>
                  </pic:blipFill>
                  <pic:spPr bwMode="auto">
                    <a:xfrm>
                      <a:off x="0" y="0"/>
                      <a:ext cx="1739907" cy="1171966"/>
                    </a:xfrm>
                    <a:prstGeom prst="rect">
                      <a:avLst/>
                    </a:prstGeom>
                    <a:noFill/>
                    <a:ln>
                      <a:noFill/>
                    </a:ln>
                    <a:extLst>
                      <a:ext uri="{53640926-AAD7-44D8-BBD7-CCE9431645EC}">
                        <a14:shadowObscured xmlns:a14="http://schemas.microsoft.com/office/drawing/2010/main"/>
                      </a:ext>
                    </a:extLst>
                  </pic:spPr>
                </pic:pic>
              </a:graphicData>
            </a:graphic>
          </wp:inline>
        </w:drawing>
      </w:r>
    </w:p>
    <w:p w14:paraId="10435189" w14:textId="77777777" w:rsidR="009A5118" w:rsidRPr="00460AEF" w:rsidRDefault="009A5118" w:rsidP="009A5118">
      <w:pPr>
        <w:jc w:val="both"/>
        <w:rPr>
          <w:sz w:val="16"/>
          <w:szCs w:val="16"/>
        </w:rPr>
      </w:pPr>
      <w:r>
        <w:rPr>
          <w:sz w:val="16"/>
        </w:rPr>
        <w:t>Martin Hackl, Diretor Global da Unidade de Negócios Solar Energy da Fronius International GmbH</w:t>
      </w:r>
    </w:p>
    <w:p w14:paraId="019BADDE" w14:textId="77777777" w:rsidR="009A5118" w:rsidRPr="00460AEF" w:rsidRDefault="009A5118" w:rsidP="009A5118">
      <w:pPr>
        <w:jc w:val="both"/>
        <w:rPr>
          <w:rFonts w:cs="Arial"/>
          <w:sz w:val="16"/>
          <w:szCs w:val="16"/>
        </w:rPr>
      </w:pPr>
    </w:p>
    <w:p w14:paraId="4C69E0DC" w14:textId="77777777" w:rsidR="009A5118" w:rsidRPr="00460AEF" w:rsidRDefault="009A5118" w:rsidP="009A5118">
      <w:pPr>
        <w:jc w:val="both"/>
        <w:rPr>
          <w:rFonts w:cs="Arial"/>
          <w:sz w:val="16"/>
          <w:szCs w:val="16"/>
        </w:rPr>
      </w:pPr>
    </w:p>
    <w:p w14:paraId="14E42F24" w14:textId="77777777" w:rsidR="009A5118" w:rsidRDefault="009A5118" w:rsidP="009A5118">
      <w:pPr>
        <w:jc w:val="both"/>
        <w:rPr>
          <w:sz w:val="16"/>
          <w:szCs w:val="16"/>
        </w:rPr>
      </w:pPr>
      <w:r>
        <w:rPr>
          <w:noProof/>
          <w:sz w:val="16"/>
          <w:lang w:val="de-AT" w:eastAsia="de-AT"/>
        </w:rPr>
        <w:lastRenderedPageBreak/>
        <w:drawing>
          <wp:inline distT="0" distB="0" distL="0" distR="0" wp14:anchorId="0D008660" wp14:editId="682FCB51">
            <wp:extent cx="1246872" cy="1333500"/>
            <wp:effectExtent l="0" t="0" r="0" b="0"/>
            <wp:docPr id="2" name="Grafik 2" descr="Y:\Solarelektronik\Marketing internal\01_Kommunikation\06_Presse\Presseaussendungen\2021\04_LCA\DSC_0005.jpg neu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larelektronik\Marketing internal\01_Kommunikation\06_Presse\Presseaussendungen\2021\04_LCA\DSC_0005.jpg neu - Kop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482" cy="1336291"/>
                    </a:xfrm>
                    <a:prstGeom prst="rect">
                      <a:avLst/>
                    </a:prstGeom>
                    <a:noFill/>
                    <a:ln>
                      <a:noFill/>
                    </a:ln>
                  </pic:spPr>
                </pic:pic>
              </a:graphicData>
            </a:graphic>
          </wp:inline>
        </w:drawing>
      </w:r>
    </w:p>
    <w:p w14:paraId="10F14781" w14:textId="77777777" w:rsidR="009A5118" w:rsidRPr="00E15708" w:rsidRDefault="009A5118" w:rsidP="009A5118">
      <w:pPr>
        <w:jc w:val="both"/>
        <w:rPr>
          <w:sz w:val="16"/>
          <w:szCs w:val="16"/>
        </w:rPr>
      </w:pPr>
      <w:r>
        <w:rPr>
          <w:sz w:val="16"/>
        </w:rPr>
        <w:t>David Schönmayr, Gerente de projetos de P&amp;D da Fronius International GmbH</w:t>
      </w:r>
    </w:p>
    <w:p w14:paraId="1350E806" w14:textId="77777777" w:rsidR="009A5118" w:rsidRPr="00E15708" w:rsidRDefault="009A5118" w:rsidP="009A5118">
      <w:pPr>
        <w:jc w:val="both"/>
        <w:rPr>
          <w:lang w:val="de-AT"/>
        </w:rPr>
      </w:pPr>
    </w:p>
    <w:p w14:paraId="21E1DE96" w14:textId="77777777" w:rsidR="009A5118" w:rsidRPr="00E15708" w:rsidRDefault="009A5118" w:rsidP="009A5118">
      <w:pPr>
        <w:jc w:val="both"/>
        <w:rPr>
          <w:lang w:val="de-AT"/>
        </w:rPr>
      </w:pPr>
    </w:p>
    <w:p w14:paraId="7385C5F3" w14:textId="77777777" w:rsidR="00934C12" w:rsidRPr="009A5118" w:rsidRDefault="00934C12" w:rsidP="00F471BC">
      <w:pPr>
        <w:jc w:val="both"/>
        <w:rPr>
          <w:sz w:val="16"/>
          <w:lang w:val="de-AT"/>
        </w:rPr>
      </w:pPr>
    </w:p>
    <w:p w14:paraId="5AF39D8F" w14:textId="77777777" w:rsidR="00934C12" w:rsidRPr="00AE6151" w:rsidRDefault="00934C12" w:rsidP="00934C12">
      <w:r w:rsidRPr="00AE6151">
        <w:t>Fotos: Fronius International GmbH, impressão grátis</w:t>
      </w:r>
    </w:p>
    <w:p w14:paraId="4EF04F10" w14:textId="77777777" w:rsidR="00934C12" w:rsidRDefault="00934C12" w:rsidP="00934C12"/>
    <w:p w14:paraId="74160A07" w14:textId="77777777" w:rsidR="00934C12" w:rsidRPr="00AE6151" w:rsidRDefault="00934C12" w:rsidP="00934C12"/>
    <w:p w14:paraId="0C8B99FE" w14:textId="77777777" w:rsidR="00934C12" w:rsidRPr="00AE6151" w:rsidRDefault="00934C12" w:rsidP="00934C12">
      <w:pPr>
        <w:jc w:val="both"/>
        <w:rPr>
          <w:rFonts w:cs="Arial"/>
          <w:b/>
          <w:color w:val="000000"/>
          <w:szCs w:val="20"/>
        </w:rPr>
      </w:pPr>
      <w:r w:rsidRPr="00AE6151">
        <w:rPr>
          <w:rFonts w:cs="Arial"/>
          <w:b/>
          <w:color w:val="000000"/>
          <w:szCs w:val="20"/>
        </w:rPr>
        <w:t>Sobre a Fronius Solar Energy</w:t>
      </w:r>
    </w:p>
    <w:p w14:paraId="629F6B08" w14:textId="77777777" w:rsidR="00934C12" w:rsidRPr="00AE6151" w:rsidRDefault="00934C12" w:rsidP="00934C12">
      <w:pPr>
        <w:jc w:val="both"/>
        <w:rPr>
          <w:rFonts w:cs="Arial"/>
          <w:b/>
          <w:color w:val="000000"/>
          <w:szCs w:val="20"/>
        </w:rPr>
      </w:pPr>
    </w:p>
    <w:p w14:paraId="18D9EFDE" w14:textId="77777777" w:rsidR="00934C12" w:rsidRPr="00AE6151" w:rsidRDefault="00934C12" w:rsidP="00934C12">
      <w:pPr>
        <w:spacing w:line="360" w:lineRule="auto"/>
        <w:jc w:val="both"/>
        <w:rPr>
          <w:rFonts w:cs="Arial"/>
          <w:b/>
          <w:color w:val="000000"/>
          <w:szCs w:val="20"/>
        </w:rPr>
      </w:pPr>
      <w:r w:rsidRPr="00AE6151">
        <w:rPr>
          <w:rFonts w:cs="Arial"/>
          <w:color w:val="000000"/>
          <w:szCs w:val="20"/>
        </w:rPr>
        <w:t>A Unidade de Negócios Solar Energy da Fronius desenvolve desde 1992 soluções de energia sobre questões fotovoltaicas e vende os seus produtos em uma rede de competência global para parceiros de instalação, serv</w:t>
      </w:r>
      <w:r>
        <w:rPr>
          <w:rFonts w:cs="Arial"/>
          <w:color w:val="000000"/>
          <w:szCs w:val="20"/>
        </w:rPr>
        <w:t>iço e distribuidores. Mais de 24</w:t>
      </w:r>
      <w:r w:rsidRPr="00AE6151">
        <w:rPr>
          <w:rFonts w:cs="Arial"/>
          <w:color w:val="000000"/>
          <w:szCs w:val="20"/>
        </w:rPr>
        <w:t xml:space="preserve"> filiais Solar Energy, uma </w:t>
      </w:r>
      <w:r>
        <w:rPr>
          <w:rFonts w:cs="Arial"/>
          <w:color w:val="000000"/>
          <w:szCs w:val="20"/>
        </w:rPr>
        <w:t>taxa de exportação de mais de 93</w:t>
      </w:r>
      <w:r w:rsidRPr="00AE6151">
        <w:rPr>
          <w:rFonts w:cs="Arial"/>
          <w:color w:val="000000"/>
          <w:szCs w:val="20"/>
        </w:rPr>
        <w:t>% e um desempenho geral de inv</w:t>
      </w:r>
      <w:r>
        <w:rPr>
          <w:rFonts w:cs="Arial"/>
          <w:color w:val="000000"/>
          <w:szCs w:val="20"/>
        </w:rPr>
        <w:t>ersores instalados de mais de 21</w:t>
      </w:r>
      <w:r w:rsidRPr="00AE6151">
        <w:rPr>
          <w:rFonts w:cs="Arial"/>
          <w:color w:val="000000"/>
          <w:szCs w:val="20"/>
        </w:rPr>
        <w:t xml:space="preserve"> Gigawatts falam por si só. 24 horas de sol é o nosso grande objetivo e a Fronius trabalha diariamente para atingir a visão de um futuro onde todas as necessidades de energia do mundo são 100% cobertas. Para isso, a Fronius desenvolve soluções de energia para gerar, armazenar, distribuir e consumir energia solar de forma eficiente e inteligente.</w:t>
      </w:r>
    </w:p>
    <w:p w14:paraId="7BD3E8F1" w14:textId="77777777" w:rsidR="00934C12" w:rsidRPr="00AE6151" w:rsidRDefault="00934C12" w:rsidP="00934C12"/>
    <w:p w14:paraId="0B9C68D4" w14:textId="77777777" w:rsidR="00934C12" w:rsidRPr="00ED7F65" w:rsidRDefault="00934C12" w:rsidP="00934C12">
      <w:pPr>
        <w:rPr>
          <w:rFonts w:cs="Arial"/>
          <w:b/>
          <w:szCs w:val="20"/>
        </w:rPr>
      </w:pPr>
      <w:r w:rsidRPr="00ED7F65">
        <w:rPr>
          <w:rFonts w:cs="Arial"/>
          <w:b/>
          <w:szCs w:val="20"/>
        </w:rPr>
        <w:t>Sobre a Fronius International GmbH</w:t>
      </w:r>
    </w:p>
    <w:p w14:paraId="0A6E497D" w14:textId="77777777" w:rsidR="00934C12" w:rsidRDefault="00934C12" w:rsidP="00934C12">
      <w:pPr>
        <w:spacing w:line="360" w:lineRule="auto"/>
        <w:jc w:val="both"/>
        <w:rPr>
          <w:lang w:eastAsia="pt-BR" w:bidi="pt-BR"/>
        </w:rPr>
      </w:pPr>
    </w:p>
    <w:p w14:paraId="4405E3ED" w14:textId="77777777" w:rsidR="00934C12" w:rsidRPr="00DC57D3" w:rsidRDefault="00934C12" w:rsidP="00934C12">
      <w:pPr>
        <w:spacing w:line="360" w:lineRule="auto"/>
        <w:jc w:val="both"/>
        <w:rPr>
          <w:rFonts w:cs="Arial"/>
          <w:szCs w:val="20"/>
        </w:rPr>
      </w:pPr>
      <w:r>
        <w:rPr>
          <w:lang w:eastAsia="pt-BR" w:bidi="pt-BR"/>
        </w:rPr>
        <w:fldChar w:fldCharType="begin"/>
      </w:r>
      <w:r>
        <w:rPr>
          <w:lang w:eastAsia="pt-BR" w:bidi="pt-BR"/>
        </w:rPr>
        <w:instrText xml:space="preserve"> INCLUDETEXT  "http://company/sites/cm/pressinfo/Fronius%20International%20GmbH%20PB.docx"  \* MERGEFORMAT </w:instrText>
      </w:r>
      <w:r>
        <w:rPr>
          <w:lang w:eastAsia="pt-BR" w:bidi="pt-BR"/>
        </w:rPr>
        <w:fldChar w:fldCharType="separate"/>
      </w:r>
      <w:r w:rsidRPr="00B8259A">
        <w:t xml:space="preserve">A Fronius International é uma empresa austríaca com sede em Pettenbach e outras unidades situadas em Wels, Thalheim, Steinhaus e Sattledt. </w:t>
      </w:r>
      <w:r w:rsidRPr="002873DF">
        <w:t xml:space="preserve">Fundada por Günter Fronius em 1945, a tradicional empresa comemora seus 75 anos em 2020. A microempresa regional se transformou numa </w:t>
      </w:r>
      <w:r>
        <w:t>Global Player, com mais de 5.440</w:t>
      </w:r>
      <w:r w:rsidRPr="002873DF">
        <w:t xml:space="preserve"> funcionários mundo afora, que atua hoje nas áreas de tecnologia de soldagem, fotovoltaica e tecnologia de carregamento de baterias. </w:t>
      </w:r>
      <w:r>
        <w:t xml:space="preserve">A participação nas exportações de cerca de 93% é obtida com 34 empresas internacionais da Fronius e distribuidores/representantes em mais de 60 países. Com produtos inovadores, prestação de serviços e 1.264 patentes ativas, a Fronius é líder em tecnologia no mercado mundial. </w:t>
      </w:r>
    </w:p>
    <w:p w14:paraId="6749EDAE" w14:textId="2411BE79" w:rsidR="00F82A9A" w:rsidRPr="009A5118" w:rsidRDefault="00934C12" w:rsidP="00934C12">
      <w:pPr>
        <w:spacing w:line="360" w:lineRule="auto"/>
        <w:jc w:val="both"/>
        <w:rPr>
          <w:lang w:eastAsia="pt-BR" w:bidi="pt-BR"/>
        </w:rPr>
      </w:pPr>
      <w:r>
        <w:rPr>
          <w:lang w:eastAsia="pt-BR" w:bidi="pt-BR"/>
        </w:rPr>
        <w:fldChar w:fldCharType="end"/>
      </w:r>
      <w:r w:rsidRPr="00D30F1B">
        <w:rPr>
          <w:lang w:eastAsia="pt-BR" w:bidi="pt-BR"/>
        </w:rPr>
        <w:t xml:space="preserve"> </w:t>
      </w:r>
    </w:p>
    <w:p w14:paraId="48568665" w14:textId="77777777" w:rsidR="00934C12" w:rsidRPr="002873DF" w:rsidRDefault="00934C12" w:rsidP="00934C12">
      <w:pPr>
        <w:jc w:val="both"/>
      </w:pPr>
      <w:r w:rsidRPr="002873DF">
        <w:rPr>
          <w:b/>
        </w:rPr>
        <w:t>Informações de contato:</w:t>
      </w:r>
      <w:r w:rsidRPr="002873DF">
        <w:t xml:space="preserve"> </w:t>
      </w:r>
    </w:p>
    <w:p w14:paraId="3A6E9BD8" w14:textId="77777777" w:rsidR="00934C12" w:rsidRDefault="00934C12" w:rsidP="00934C12">
      <w:pPr>
        <w:jc w:val="both"/>
        <w:rPr>
          <w:lang w:val="it-IT"/>
        </w:rPr>
      </w:pPr>
      <w:r>
        <w:rPr>
          <w:lang w:val="it-IT"/>
        </w:rPr>
        <w:t xml:space="preserve">Andrea SCHARTNER, +43 664 88536765, </w:t>
      </w:r>
      <w:hyperlink r:id="rId14" w:history="1">
        <w:r>
          <w:rPr>
            <w:rStyle w:val="Hyperlink"/>
            <w:lang w:val="it-IT"/>
          </w:rPr>
          <w:t>schartner.andrea@fronius.com</w:t>
        </w:r>
      </w:hyperlink>
      <w:r>
        <w:rPr>
          <w:lang w:val="it-IT"/>
        </w:rPr>
        <w:t>, Froniusplatz 1, 4600 Wels, Austria.</w:t>
      </w:r>
    </w:p>
    <w:p w14:paraId="405D8E6D" w14:textId="77777777" w:rsidR="00934C12" w:rsidRPr="002873DF" w:rsidRDefault="00934C12" w:rsidP="00934C12">
      <w:pPr>
        <w:rPr>
          <w:b/>
        </w:rPr>
      </w:pPr>
    </w:p>
    <w:p w14:paraId="602DC715" w14:textId="77777777" w:rsidR="00934C12" w:rsidRPr="002873DF" w:rsidRDefault="00934C12" w:rsidP="00934C12">
      <w:r w:rsidRPr="002873DF">
        <w:t xml:space="preserve">Laura GONZALEZ, +34 91 649 60 40, </w:t>
      </w:r>
      <w:hyperlink r:id="rId15" w:history="1">
        <w:r w:rsidRPr="002873DF">
          <w:rPr>
            <w:rStyle w:val="Hyperlink"/>
          </w:rPr>
          <w:t>gonzalez.laura@fronius.com</w:t>
        </w:r>
      </w:hyperlink>
      <w:r w:rsidRPr="002873DF">
        <w:t>, Calle Arroyo del Soto n° 17, 28914 – Leganés, Espanha.</w:t>
      </w:r>
    </w:p>
    <w:p w14:paraId="573B6883" w14:textId="77777777" w:rsidR="00934C12" w:rsidRPr="002873DF" w:rsidRDefault="00934C12" w:rsidP="00934C12"/>
    <w:p w14:paraId="1D255B69" w14:textId="77777777" w:rsidR="00934C12" w:rsidRDefault="00934C12" w:rsidP="00934C12">
      <w:pPr>
        <w:shd w:val="clear" w:color="auto" w:fill="FFFFFF"/>
        <w:rPr>
          <w:rFonts w:cs="Arial"/>
          <w:color w:val="000000"/>
          <w:szCs w:val="20"/>
          <w:lang w:eastAsia="de-AT"/>
        </w:rPr>
      </w:pPr>
      <w:r>
        <w:rPr>
          <w:rFonts w:cs="Arial"/>
          <w:color w:val="000000"/>
          <w:szCs w:val="20"/>
        </w:rPr>
        <w:t xml:space="preserve">Thais BITENCOURT, +55 11 3563-3803, </w:t>
      </w:r>
      <w:hyperlink r:id="rId16" w:history="1">
        <w:r>
          <w:rPr>
            <w:rStyle w:val="Hyperlink"/>
            <w:szCs w:val="20"/>
          </w:rPr>
          <w:t>bitencourt.thais@fronius.com</w:t>
        </w:r>
      </w:hyperlink>
      <w:r>
        <w:rPr>
          <w:rFonts w:cs="Arial"/>
          <w:color w:val="000000"/>
          <w:szCs w:val="20"/>
        </w:rPr>
        <w:t>, R. José Martins Fernandes, 601 Batistini,  CEP: 09840-260, São Bernardo do Campo – SP, Brasil</w:t>
      </w:r>
    </w:p>
    <w:p w14:paraId="3D307B40" w14:textId="77777777" w:rsidR="00934C12" w:rsidRPr="00015DE1" w:rsidRDefault="00934C12" w:rsidP="00934C12">
      <w:pPr>
        <w:rPr>
          <w:b/>
        </w:rPr>
      </w:pPr>
    </w:p>
    <w:p w14:paraId="07F51142" w14:textId="77777777" w:rsidR="00934C12" w:rsidRPr="00B8259A" w:rsidRDefault="00934C12" w:rsidP="00934C12">
      <w:pPr>
        <w:rPr>
          <w:lang w:val="de-AT"/>
        </w:rPr>
      </w:pPr>
      <w:r w:rsidRPr="00B8259A">
        <w:rPr>
          <w:b/>
          <w:lang w:val="de-AT"/>
        </w:rPr>
        <w:t>Exemplar de amostra:</w:t>
      </w:r>
      <w:r w:rsidRPr="00B8259A">
        <w:rPr>
          <w:lang w:val="de-AT"/>
        </w:rPr>
        <w:t xml:space="preserve"> </w:t>
      </w:r>
    </w:p>
    <w:p w14:paraId="5FA3BDA2" w14:textId="77777777" w:rsidR="00934C12" w:rsidRDefault="00934C12" w:rsidP="00934C12">
      <w:pPr>
        <w:rPr>
          <w:lang w:val="de-DE"/>
        </w:rPr>
      </w:pPr>
      <w:r w:rsidRPr="00C04D8B">
        <w:rPr>
          <w:lang w:val="de-DE"/>
        </w:rPr>
        <w:t xml:space="preserve">a1kommunikation Schweizer GmbH, Rüdiger KEMPA,, </w:t>
      </w:r>
      <w:hyperlink r:id="rId17" w:history="1">
        <w:r w:rsidRPr="003D7B0A">
          <w:rPr>
            <w:rStyle w:val="Hyperlink"/>
            <w:lang w:val="de-DE"/>
          </w:rPr>
          <w:t>rke@a1kommunikation.de</w:t>
        </w:r>
      </w:hyperlink>
      <w:r>
        <w:rPr>
          <w:lang w:val="de-DE"/>
        </w:rPr>
        <w:t xml:space="preserve"> </w:t>
      </w:r>
    </w:p>
    <w:p w14:paraId="27AED395" w14:textId="77777777" w:rsidR="00934C12" w:rsidRDefault="00934C12" w:rsidP="00934C12">
      <w:pPr>
        <w:rPr>
          <w:lang w:val="de-DE"/>
        </w:rPr>
      </w:pPr>
    </w:p>
    <w:p w14:paraId="78F7CBE6" w14:textId="77777777" w:rsidR="00934C12" w:rsidRDefault="00934C12" w:rsidP="00934C12">
      <w:pPr>
        <w:rPr>
          <w:lang w:val="de-DE"/>
        </w:rPr>
      </w:pPr>
    </w:p>
    <w:p w14:paraId="59FB6018" w14:textId="602CF630" w:rsidR="000875B1" w:rsidRPr="00713007" w:rsidRDefault="00934C12" w:rsidP="009A5118">
      <w:pPr>
        <w:rPr>
          <w:vanish/>
        </w:rPr>
      </w:pPr>
      <w:r w:rsidRPr="00CD715B">
        <w:rPr>
          <w:rFonts w:eastAsia="Times New Roman" w:cs="Arial"/>
          <w:color w:val="000000"/>
          <w:szCs w:val="20"/>
          <w:lang w:eastAsia="de-DE"/>
        </w:rPr>
        <w:t xml:space="preserve">Se você não quiser mais receber comunicados de imprensa da Fronius International, Business Unit Solar Energy, responda com </w:t>
      </w:r>
      <w:hyperlink r:id="rId18" w:history="1">
        <w:r w:rsidRPr="00645273">
          <w:rPr>
            <w:rStyle w:val="Hyperlink"/>
            <w:rFonts w:eastAsia="Times New Roman" w:cs="Arial"/>
            <w:szCs w:val="20"/>
            <w:lang w:eastAsia="de-DE"/>
          </w:rPr>
          <w:t>UNSUBSCRIBE</w:t>
        </w:r>
      </w:hyperlink>
      <w:r w:rsidRPr="00CD715B">
        <w:rPr>
          <w:rFonts w:eastAsia="Times New Roman" w:cs="Arial"/>
          <w:color w:val="000000"/>
          <w:szCs w:val="20"/>
          <w:lang w:eastAsia="de-DE"/>
        </w:rPr>
        <w:t>.</w:t>
      </w:r>
      <w:r w:rsidR="004D1A5C" w:rsidRPr="00934C12">
        <w:rPr>
          <w:vanish/>
          <w:lang w:val="en-US"/>
        </w:rPr>
        <w:t>Fotos: Fronius International GmbH, Abdruck honorarfrei</w:t>
      </w:r>
    </w:p>
    <w:p w14:paraId="4084C43F" w14:textId="77777777" w:rsidR="004B587E" w:rsidRPr="00934C12" w:rsidRDefault="004B587E" w:rsidP="00F471BC">
      <w:pPr>
        <w:jc w:val="both"/>
        <w:rPr>
          <w:lang w:val="en-US"/>
        </w:rPr>
      </w:pPr>
    </w:p>
    <w:p w14:paraId="40697C8E" w14:textId="77777777" w:rsidR="005E23A6" w:rsidRPr="00713007" w:rsidRDefault="005E23A6" w:rsidP="00F471BC">
      <w:pPr>
        <w:jc w:val="both"/>
        <w:rPr>
          <w:rFonts w:cs="Arial"/>
          <w:b/>
          <w:vanish/>
          <w:color w:val="000000"/>
          <w:szCs w:val="20"/>
        </w:rPr>
      </w:pPr>
      <w:r>
        <w:rPr>
          <w:b/>
          <w:vanish/>
          <w:color w:val="000000"/>
          <w:lang w:val="de-DE"/>
        </w:rPr>
        <w:t>Über Fronius Solar Energy</w:t>
      </w:r>
    </w:p>
    <w:p w14:paraId="29DC1AFF" w14:textId="77777777" w:rsidR="005E23A6" w:rsidRPr="00713007" w:rsidRDefault="005E23A6" w:rsidP="00F471BC">
      <w:pPr>
        <w:jc w:val="both"/>
        <w:rPr>
          <w:rFonts w:cs="Arial"/>
          <w:b/>
          <w:vanish/>
          <w:color w:val="000000"/>
          <w:szCs w:val="20"/>
          <w:lang w:val="de-DE"/>
        </w:rPr>
      </w:pPr>
    </w:p>
    <w:p w14:paraId="7C046015" w14:textId="77777777" w:rsidR="005E23A6" w:rsidRPr="00713007" w:rsidRDefault="005E23A6" w:rsidP="00F471BC">
      <w:pPr>
        <w:spacing w:line="360" w:lineRule="auto"/>
        <w:jc w:val="both"/>
        <w:rPr>
          <w:rFonts w:cs="Arial"/>
          <w:vanish/>
          <w:color w:val="000000"/>
          <w:szCs w:val="20"/>
        </w:rPr>
      </w:pPr>
      <w:r>
        <w:rPr>
          <w:vanish/>
          <w:color w:val="000000"/>
          <w:lang w:val="de-DE"/>
        </w:rPr>
        <w:t>Die Fronius Business Unit (BU) Solar Energy entwickelt seit 1992 Energielösungen rund um das Thema Photovoltaik und vertreibt ihre Produkte über ein globales Kompetenznetzwerk aus Installations-, Service-, und Vertriebspartnern. Mehr als 24 Solar Energy Niederlassungen, eine Exportquote von über 95 Prozent und eine Gesamtleistung von mehr als 17 Gigawatt installierter Wechselrichter sprechen für sich. 24 Stunden Sonne lautet das große Ziel und Fronius arbeitet täglich daran, diese Vision von einer Zukunft, in welcher der weltweite Energiebedarf aus 100 Prozent Erneuerbaren gedeckt wird, zu verwirklichen. Dementsprechend entwickelt Fronius Energielösungen, um Sonnenenergie kosteneffizient und intelligent zu erzeugen, zu speichern, zu verteilen und zu verbrauchen.</w:t>
      </w:r>
    </w:p>
    <w:p w14:paraId="4EE6EF5A" w14:textId="77777777" w:rsidR="005E23A6" w:rsidRPr="00713007" w:rsidRDefault="005E23A6" w:rsidP="00F471BC">
      <w:pPr>
        <w:jc w:val="both"/>
        <w:rPr>
          <w:vanish/>
          <w:lang w:val="de-AT"/>
        </w:rPr>
      </w:pPr>
    </w:p>
    <w:p w14:paraId="0C7934ED" w14:textId="77777777" w:rsidR="005E23A6" w:rsidRPr="00713007" w:rsidRDefault="005E23A6" w:rsidP="00F471BC">
      <w:pPr>
        <w:jc w:val="both"/>
        <w:rPr>
          <w:b/>
          <w:vanish/>
        </w:rPr>
      </w:pPr>
      <w:r>
        <w:rPr>
          <w:b/>
          <w:vanish/>
          <w:lang w:val="de-AT"/>
        </w:rPr>
        <w:t>Über die Fronius International GmbH</w:t>
      </w:r>
    </w:p>
    <w:p w14:paraId="20F02AC9" w14:textId="77777777" w:rsidR="005E23A6" w:rsidRPr="00713007" w:rsidRDefault="005E23A6" w:rsidP="00F471BC">
      <w:pPr>
        <w:spacing w:line="360" w:lineRule="auto"/>
        <w:jc w:val="both"/>
        <w:rPr>
          <w:rFonts w:cs="Arial"/>
          <w:vanish/>
          <w:szCs w:val="20"/>
          <w:lang w:val="de-DE"/>
        </w:rPr>
      </w:pPr>
    </w:p>
    <w:p w14:paraId="4C1536A2" w14:textId="77777777" w:rsidR="000875B1" w:rsidRPr="00713007" w:rsidRDefault="005E23A6" w:rsidP="00F471BC">
      <w:pPr>
        <w:jc w:val="both"/>
        <w:rPr>
          <w:vanish/>
        </w:rPr>
      </w:pPr>
      <w:r w:rsidRPr="00713007">
        <w:rPr>
          <w:vanish/>
        </w:rPr>
        <w:fldChar w:fldCharType="begin"/>
      </w:r>
      <w:r w:rsidRPr="00713007">
        <w:rPr>
          <w:vanish/>
        </w:rPr>
        <w:instrText xml:space="preserve"> INCLUDETEXT  "http://company/sites/cm/pressinfo/Fronius%20International%20GmbH%20DE.docx"  \* MERGEFORMAT </w:instrText>
      </w:r>
      <w:r w:rsidRPr="00713007">
        <w:rPr>
          <w:vanish/>
        </w:rPr>
        <w:fldChar w:fldCharType="separate"/>
      </w:r>
      <w:r w:rsidR="00934C12">
        <w:rPr>
          <w:b/>
          <w:bCs/>
          <w:vanish/>
          <w:lang w:val="en-US"/>
        </w:rPr>
        <w:t>Error! Not a valid filename.</w:t>
      </w:r>
      <w:r w:rsidRPr="00713007">
        <w:rPr>
          <w:vanish/>
        </w:rPr>
        <w:fldChar w:fldCharType="end"/>
      </w:r>
    </w:p>
    <w:p w14:paraId="64DDBE9D" w14:textId="77777777" w:rsidR="004B587E" w:rsidRPr="00713007" w:rsidRDefault="004B587E" w:rsidP="00F471BC">
      <w:pPr>
        <w:jc w:val="both"/>
        <w:rPr>
          <w:vanish/>
        </w:rPr>
      </w:pPr>
      <w:r>
        <w:rPr>
          <w:b/>
          <w:vanish/>
          <w:lang w:val="de-DE" w:eastAsia="en-US"/>
        </w:rPr>
        <w:t>Rückfragehinweis:</w:t>
      </w:r>
      <w:r>
        <w:rPr>
          <w:vanish/>
          <w:lang w:val="de-DE" w:eastAsia="en-US"/>
        </w:rPr>
        <w:t xml:space="preserve"> </w:t>
      </w:r>
    </w:p>
    <w:p w14:paraId="29E67E1B" w14:textId="77777777" w:rsidR="004B587E" w:rsidRPr="00713007" w:rsidRDefault="008E7E35" w:rsidP="00F471BC">
      <w:pPr>
        <w:jc w:val="both"/>
        <w:rPr>
          <w:vanish/>
        </w:rPr>
      </w:pPr>
      <w:r>
        <w:rPr>
          <w:vanish/>
          <w:lang w:val="de-AT"/>
        </w:rPr>
        <w:t xml:space="preserve">Mag. Andrea SCHARTNER, +43 664 88536765, </w:t>
      </w:r>
      <w:hyperlink r:id="rId19" w:history="1">
        <w:r>
          <w:rPr>
            <w:rStyle w:val="Hyperlink"/>
            <w:vanish/>
            <w:lang w:val="de-AT"/>
          </w:rPr>
          <w:t>schartner.andrea@fronius.com</w:t>
        </w:r>
      </w:hyperlink>
      <w:r>
        <w:rPr>
          <w:vanish/>
          <w:lang w:val="de-AT"/>
        </w:rPr>
        <w:t>, Froniusplatz 1, 4600 Wels, Austria.</w:t>
      </w:r>
    </w:p>
    <w:p w14:paraId="0A8088F6" w14:textId="77777777" w:rsidR="004B587E" w:rsidRPr="00713007" w:rsidRDefault="004B587E" w:rsidP="00F471BC">
      <w:pPr>
        <w:jc w:val="both"/>
        <w:rPr>
          <w:vanish/>
          <w:lang w:val="de-AT"/>
        </w:rPr>
      </w:pPr>
    </w:p>
    <w:p w14:paraId="0012ECDC" w14:textId="77777777" w:rsidR="004B587E" w:rsidRPr="00713007" w:rsidRDefault="004B587E" w:rsidP="00F471BC">
      <w:pPr>
        <w:jc w:val="both"/>
        <w:rPr>
          <w:vanish/>
        </w:rPr>
      </w:pPr>
      <w:r>
        <w:rPr>
          <w:b/>
          <w:vanish/>
          <w:lang w:val="de-DE" w:eastAsia="en-US"/>
        </w:rPr>
        <w:t>Belegexemplar:</w:t>
      </w:r>
      <w:r>
        <w:rPr>
          <w:vanish/>
          <w:lang w:val="de-DE" w:eastAsia="en-US"/>
        </w:rPr>
        <w:t xml:space="preserve"> </w:t>
      </w:r>
    </w:p>
    <w:p w14:paraId="71155CD4" w14:textId="77777777" w:rsidR="004B587E" w:rsidRPr="00713007" w:rsidRDefault="004B587E" w:rsidP="00F471BC">
      <w:pPr>
        <w:jc w:val="both"/>
        <w:rPr>
          <w:vanish/>
        </w:rPr>
      </w:pPr>
      <w:r>
        <w:rPr>
          <w:vanish/>
          <w:lang w:val="de-DE" w:eastAsia="en-US"/>
        </w:rPr>
        <w:t xml:space="preserve">a1kommunikation Schweizer GmbH, </w:t>
      </w:r>
      <w:r>
        <w:rPr>
          <w:vanish/>
          <w:lang w:val="de-DE" w:eastAsia="de-DE"/>
        </w:rPr>
        <w:t>Rüdiger KEMPA</w:t>
      </w:r>
      <w:r>
        <w:rPr>
          <w:vanish/>
          <w:lang w:val="de-DE" w:eastAsia="en-US"/>
        </w:rPr>
        <w:t xml:space="preserve">, </w:t>
      </w:r>
      <w:hyperlink r:id="rId20" w:history="1">
        <w:r>
          <w:rPr>
            <w:rStyle w:val="Hyperlink"/>
            <w:vanish/>
            <w:lang w:val="de-DE" w:eastAsia="en-US"/>
          </w:rPr>
          <w:t>rke@a1kommunikation.de</w:t>
        </w:r>
      </w:hyperlink>
      <w:r>
        <w:rPr>
          <w:vanish/>
          <w:lang w:val="de-DE" w:eastAsia="en-US"/>
        </w:rPr>
        <w:t xml:space="preserve"> </w:t>
      </w:r>
    </w:p>
    <w:p w14:paraId="5B9737F6" w14:textId="77777777" w:rsidR="004B587E" w:rsidRPr="00713007" w:rsidRDefault="004B587E" w:rsidP="00F471BC">
      <w:pPr>
        <w:jc w:val="both"/>
        <w:rPr>
          <w:vanish/>
          <w:lang w:val="de-DE"/>
        </w:rPr>
      </w:pPr>
    </w:p>
    <w:p w14:paraId="534AC516" w14:textId="77777777" w:rsidR="00B81FF6" w:rsidRPr="00713007" w:rsidRDefault="00B81FF6" w:rsidP="00F471BC">
      <w:pPr>
        <w:jc w:val="both"/>
        <w:rPr>
          <w:vanish/>
          <w:lang w:val="de-DE"/>
        </w:rPr>
      </w:pPr>
    </w:p>
    <w:p w14:paraId="7677CC55" w14:textId="77777777" w:rsidR="004B587E" w:rsidRPr="00713007" w:rsidRDefault="004B587E" w:rsidP="00F471BC">
      <w:pPr>
        <w:jc w:val="both"/>
        <w:rPr>
          <w:vanish/>
        </w:rPr>
      </w:pPr>
      <w:r>
        <w:rPr>
          <w:vanish/>
          <w:lang w:val="de-AT"/>
        </w:rPr>
        <w:t xml:space="preserve">Wenn Sie keine Presseaussendungen von Fronius International, Business Unit Solar Energy mehr erhalten wollen, antworten Sie bitte mit </w:t>
      </w:r>
      <w:hyperlink r:id="rId21" w:history="1">
        <w:r>
          <w:rPr>
            <w:rStyle w:val="Hyperlink"/>
            <w:vanish/>
            <w:lang w:val="de-AT"/>
          </w:rPr>
          <w:t>UNSUBSCRIBE</w:t>
        </w:r>
      </w:hyperlink>
      <w:r>
        <w:rPr>
          <w:vanish/>
          <w:lang w:val="de-AT"/>
        </w:rPr>
        <w:t>.</w:t>
      </w:r>
    </w:p>
    <w:p w14:paraId="6CE6D5EF" w14:textId="77777777" w:rsidR="000875B1" w:rsidRPr="00713007" w:rsidRDefault="009A5118" w:rsidP="00F471BC">
      <w:pPr>
        <w:jc w:val="both"/>
        <w:rPr>
          <w:vanish/>
          <w:lang w:val="de-AT"/>
        </w:rPr>
      </w:pPr>
    </w:p>
    <w:sectPr w:rsidR="000875B1" w:rsidRPr="00713007"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F4EC" w14:textId="77777777" w:rsidR="00F63BD8" w:rsidRDefault="00F63BD8" w:rsidP="000875B1">
      <w:r>
        <w:separator/>
      </w:r>
    </w:p>
  </w:endnote>
  <w:endnote w:type="continuationSeparator" w:id="0">
    <w:p w14:paraId="7CD54F51" w14:textId="77777777" w:rsidR="00F63BD8" w:rsidRDefault="00F63BD8"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B8A0" w14:textId="77777777" w:rsidR="000875B1" w:rsidRPr="00E533E1" w:rsidRDefault="005E23A6" w:rsidP="000875B1">
    <w:pPr>
      <w:tabs>
        <w:tab w:val="right" w:pos="10080"/>
      </w:tabs>
      <w:rPr>
        <w:sz w:val="16"/>
        <w:szCs w:val="16"/>
      </w:rPr>
    </w:pPr>
    <w:r>
      <w:rPr>
        <w:sz w:val="12"/>
      </w:rPr>
      <w:t>04/2021</w:t>
    </w:r>
    <w:r>
      <w:rPr>
        <w:sz w:val="16"/>
      </w:rPr>
      <w:tab/>
    </w:r>
    <w:r w:rsidR="00BE5CED" w:rsidRPr="00E533E1">
      <w:rPr>
        <w:sz w:val="16"/>
      </w:rPr>
      <w:fldChar w:fldCharType="begin"/>
    </w:r>
    <w:r w:rsidR="00BE5CED" w:rsidRPr="00E533E1">
      <w:rPr>
        <w:sz w:val="16"/>
      </w:rPr>
      <w:instrText xml:space="preserve"> </w:instrText>
    </w:r>
    <w:r w:rsidR="00BE5CED">
      <w:rPr>
        <w:sz w:val="16"/>
      </w:rPr>
      <w:instrText>PAGE</w:instrText>
    </w:r>
    <w:r w:rsidR="00BE5CED" w:rsidRPr="00E533E1">
      <w:rPr>
        <w:sz w:val="16"/>
      </w:rPr>
      <w:instrText xml:space="preserve"> </w:instrText>
    </w:r>
    <w:r w:rsidR="00BE5CED" w:rsidRPr="00E533E1">
      <w:rPr>
        <w:sz w:val="16"/>
      </w:rPr>
      <w:fldChar w:fldCharType="separate"/>
    </w:r>
    <w:r w:rsidR="009A5118">
      <w:rPr>
        <w:noProof/>
        <w:sz w:val="16"/>
      </w:rPr>
      <w:t>1</w:t>
    </w:r>
    <w:r w:rsidR="00BE5CED" w:rsidRPr="00E533E1">
      <w:rPr>
        <w:sz w:val="16"/>
      </w:rPr>
      <w:fldChar w:fldCharType="end"/>
    </w:r>
    <w:r>
      <w:rPr>
        <w:sz w:val="16"/>
      </w:rPr>
      <w:t>/</w:t>
    </w:r>
    <w:r w:rsidR="00BE5CED" w:rsidRPr="00E533E1">
      <w:rPr>
        <w:sz w:val="16"/>
      </w:rPr>
      <w:fldChar w:fldCharType="begin"/>
    </w:r>
    <w:r w:rsidR="00BE5CED" w:rsidRPr="00E533E1">
      <w:rPr>
        <w:sz w:val="16"/>
      </w:rPr>
      <w:instrText xml:space="preserve"> </w:instrText>
    </w:r>
    <w:r w:rsidR="00BE5CED">
      <w:rPr>
        <w:sz w:val="16"/>
      </w:rPr>
      <w:instrText>NUMPAGES</w:instrText>
    </w:r>
    <w:r w:rsidR="00BE5CED" w:rsidRPr="00E533E1">
      <w:rPr>
        <w:sz w:val="16"/>
      </w:rPr>
      <w:instrText xml:space="preserve"> </w:instrText>
    </w:r>
    <w:r w:rsidR="00BE5CED" w:rsidRPr="00E533E1">
      <w:rPr>
        <w:sz w:val="16"/>
      </w:rPr>
      <w:fldChar w:fldCharType="separate"/>
    </w:r>
    <w:r w:rsidR="009A5118">
      <w:rPr>
        <w:noProof/>
        <w:sz w:val="16"/>
      </w:rPr>
      <w:t>3</w:t>
    </w:r>
    <w:r w:rsidR="00BE5CED"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CB32" w14:textId="77777777" w:rsidR="00F63BD8" w:rsidRDefault="00F63BD8" w:rsidP="000875B1">
      <w:r>
        <w:separator/>
      </w:r>
    </w:p>
  </w:footnote>
  <w:footnote w:type="continuationSeparator" w:id="0">
    <w:p w14:paraId="50B9FCF0" w14:textId="77777777" w:rsidR="00F63BD8" w:rsidRDefault="00F63BD8"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D69A" w14:textId="77777777" w:rsidR="000875B1" w:rsidRDefault="009A5118">
    <w:pPr>
      <w:pStyle w:val="Header"/>
    </w:pPr>
    <w:r>
      <w:pict w14:anchorId="3B4F3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5644" w14:textId="77777777" w:rsidR="000875B1" w:rsidRDefault="00752C03">
    <w:r>
      <w:rPr>
        <w:noProof/>
        <w:lang w:val="de-AT" w:eastAsia="de-AT"/>
      </w:rPr>
      <w:drawing>
        <wp:anchor distT="0" distB="0" distL="114300" distR="114300" simplePos="0" relativeHeight="251658752" behindDoc="1" locked="0" layoutInCell="1" allowOverlap="1" wp14:anchorId="68FCF10E" wp14:editId="4AB896ED">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0E71" w14:textId="77777777" w:rsidR="000875B1" w:rsidRDefault="009A5118">
    <w:pPr>
      <w:pStyle w:val="Header"/>
    </w:pPr>
    <w:r>
      <w:pict w14:anchorId="2682F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69"/>
    <w:rsid w:val="00006741"/>
    <w:rsid w:val="00012321"/>
    <w:rsid w:val="0001750D"/>
    <w:rsid w:val="000322B6"/>
    <w:rsid w:val="00041623"/>
    <w:rsid w:val="00042501"/>
    <w:rsid w:val="00062B1C"/>
    <w:rsid w:val="00077067"/>
    <w:rsid w:val="00077ADF"/>
    <w:rsid w:val="00083B64"/>
    <w:rsid w:val="000D0002"/>
    <w:rsid w:val="000D56D0"/>
    <w:rsid w:val="000E54F9"/>
    <w:rsid w:val="000E5FCE"/>
    <w:rsid w:val="00117589"/>
    <w:rsid w:val="0012244D"/>
    <w:rsid w:val="00123CDD"/>
    <w:rsid w:val="001276B7"/>
    <w:rsid w:val="00130BD2"/>
    <w:rsid w:val="001B11BA"/>
    <w:rsid w:val="001B163E"/>
    <w:rsid w:val="001D06FD"/>
    <w:rsid w:val="001E2261"/>
    <w:rsid w:val="001E6411"/>
    <w:rsid w:val="002021AD"/>
    <w:rsid w:val="002031E3"/>
    <w:rsid w:val="00256944"/>
    <w:rsid w:val="002611FD"/>
    <w:rsid w:val="00284134"/>
    <w:rsid w:val="002A4A5C"/>
    <w:rsid w:val="002A6769"/>
    <w:rsid w:val="002C51CD"/>
    <w:rsid w:val="002E037F"/>
    <w:rsid w:val="002F182C"/>
    <w:rsid w:val="002F2AFC"/>
    <w:rsid w:val="002F3591"/>
    <w:rsid w:val="002F3A99"/>
    <w:rsid w:val="002F4507"/>
    <w:rsid w:val="00300169"/>
    <w:rsid w:val="00312556"/>
    <w:rsid w:val="00313767"/>
    <w:rsid w:val="00313F76"/>
    <w:rsid w:val="00333F7E"/>
    <w:rsid w:val="00343451"/>
    <w:rsid w:val="003829E7"/>
    <w:rsid w:val="00390F87"/>
    <w:rsid w:val="003A2565"/>
    <w:rsid w:val="003B124A"/>
    <w:rsid w:val="003D5E04"/>
    <w:rsid w:val="003F41D2"/>
    <w:rsid w:val="0042701C"/>
    <w:rsid w:val="00432D08"/>
    <w:rsid w:val="00433BA1"/>
    <w:rsid w:val="00437AA1"/>
    <w:rsid w:val="00451170"/>
    <w:rsid w:val="00471651"/>
    <w:rsid w:val="004B587E"/>
    <w:rsid w:val="004B6231"/>
    <w:rsid w:val="004C387E"/>
    <w:rsid w:val="004C500A"/>
    <w:rsid w:val="004D1A5C"/>
    <w:rsid w:val="00506DD2"/>
    <w:rsid w:val="00543B10"/>
    <w:rsid w:val="005639CD"/>
    <w:rsid w:val="00567EB0"/>
    <w:rsid w:val="00571BED"/>
    <w:rsid w:val="00586183"/>
    <w:rsid w:val="005C2C9F"/>
    <w:rsid w:val="005D07DC"/>
    <w:rsid w:val="005D7A0E"/>
    <w:rsid w:val="005E23A6"/>
    <w:rsid w:val="00603283"/>
    <w:rsid w:val="00605C79"/>
    <w:rsid w:val="006137E9"/>
    <w:rsid w:val="00637B3B"/>
    <w:rsid w:val="006451AD"/>
    <w:rsid w:val="00657699"/>
    <w:rsid w:val="00664900"/>
    <w:rsid w:val="00673297"/>
    <w:rsid w:val="00674745"/>
    <w:rsid w:val="006822E0"/>
    <w:rsid w:val="00683D09"/>
    <w:rsid w:val="006870B0"/>
    <w:rsid w:val="006A0F64"/>
    <w:rsid w:val="006B7E79"/>
    <w:rsid w:val="006E64DF"/>
    <w:rsid w:val="006F4ECA"/>
    <w:rsid w:val="00712674"/>
    <w:rsid w:val="00713007"/>
    <w:rsid w:val="00742FDD"/>
    <w:rsid w:val="00752C03"/>
    <w:rsid w:val="007539E6"/>
    <w:rsid w:val="00762DA2"/>
    <w:rsid w:val="00770404"/>
    <w:rsid w:val="0077437E"/>
    <w:rsid w:val="00782FE8"/>
    <w:rsid w:val="00790C25"/>
    <w:rsid w:val="007952E7"/>
    <w:rsid w:val="007A5F71"/>
    <w:rsid w:val="007B19F1"/>
    <w:rsid w:val="007F0E62"/>
    <w:rsid w:val="00806A92"/>
    <w:rsid w:val="00825A50"/>
    <w:rsid w:val="0083300F"/>
    <w:rsid w:val="008527B9"/>
    <w:rsid w:val="0089780C"/>
    <w:rsid w:val="008A433F"/>
    <w:rsid w:val="008B5A4D"/>
    <w:rsid w:val="008E1ED5"/>
    <w:rsid w:val="008E7E35"/>
    <w:rsid w:val="00906DA0"/>
    <w:rsid w:val="00906F32"/>
    <w:rsid w:val="009341B0"/>
    <w:rsid w:val="00934C12"/>
    <w:rsid w:val="00952E38"/>
    <w:rsid w:val="00955C37"/>
    <w:rsid w:val="00956674"/>
    <w:rsid w:val="00957447"/>
    <w:rsid w:val="0097397F"/>
    <w:rsid w:val="00977C28"/>
    <w:rsid w:val="0099626A"/>
    <w:rsid w:val="009A5118"/>
    <w:rsid w:val="009C4835"/>
    <w:rsid w:val="009E7967"/>
    <w:rsid w:val="009E7D4F"/>
    <w:rsid w:val="00A16834"/>
    <w:rsid w:val="00A44B16"/>
    <w:rsid w:val="00A5410D"/>
    <w:rsid w:val="00A66DDF"/>
    <w:rsid w:val="00AA57CB"/>
    <w:rsid w:val="00AC23BC"/>
    <w:rsid w:val="00AC3DC4"/>
    <w:rsid w:val="00AD26B2"/>
    <w:rsid w:val="00AD3DEF"/>
    <w:rsid w:val="00B00EEA"/>
    <w:rsid w:val="00B06615"/>
    <w:rsid w:val="00B25279"/>
    <w:rsid w:val="00B3059C"/>
    <w:rsid w:val="00B464C5"/>
    <w:rsid w:val="00B75C63"/>
    <w:rsid w:val="00B7621E"/>
    <w:rsid w:val="00B81FF6"/>
    <w:rsid w:val="00B91BC7"/>
    <w:rsid w:val="00B921C7"/>
    <w:rsid w:val="00B93FB9"/>
    <w:rsid w:val="00BA323B"/>
    <w:rsid w:val="00BA5632"/>
    <w:rsid w:val="00BA59D8"/>
    <w:rsid w:val="00BB4399"/>
    <w:rsid w:val="00BB5FCA"/>
    <w:rsid w:val="00BC0A15"/>
    <w:rsid w:val="00BD3229"/>
    <w:rsid w:val="00BD5A98"/>
    <w:rsid w:val="00BD61FE"/>
    <w:rsid w:val="00BE5CED"/>
    <w:rsid w:val="00C0545D"/>
    <w:rsid w:val="00C42A55"/>
    <w:rsid w:val="00C633A4"/>
    <w:rsid w:val="00C74B29"/>
    <w:rsid w:val="00C76552"/>
    <w:rsid w:val="00C82CED"/>
    <w:rsid w:val="00C8722B"/>
    <w:rsid w:val="00C97A42"/>
    <w:rsid w:val="00CA122B"/>
    <w:rsid w:val="00CB29FB"/>
    <w:rsid w:val="00CC259B"/>
    <w:rsid w:val="00CC365E"/>
    <w:rsid w:val="00CE5CCC"/>
    <w:rsid w:val="00D33855"/>
    <w:rsid w:val="00D35AA5"/>
    <w:rsid w:val="00D40B83"/>
    <w:rsid w:val="00D41CC8"/>
    <w:rsid w:val="00D423B8"/>
    <w:rsid w:val="00D4755E"/>
    <w:rsid w:val="00D52E16"/>
    <w:rsid w:val="00D662BF"/>
    <w:rsid w:val="00D716A4"/>
    <w:rsid w:val="00DA2F74"/>
    <w:rsid w:val="00DA3F35"/>
    <w:rsid w:val="00DD0479"/>
    <w:rsid w:val="00DE0C52"/>
    <w:rsid w:val="00E51193"/>
    <w:rsid w:val="00E543A8"/>
    <w:rsid w:val="00E66DD4"/>
    <w:rsid w:val="00E728BF"/>
    <w:rsid w:val="00E96010"/>
    <w:rsid w:val="00EB4DBA"/>
    <w:rsid w:val="00ED7FFD"/>
    <w:rsid w:val="00EE30A4"/>
    <w:rsid w:val="00F12080"/>
    <w:rsid w:val="00F335ED"/>
    <w:rsid w:val="00F471BC"/>
    <w:rsid w:val="00F63BD8"/>
    <w:rsid w:val="00F82A9A"/>
    <w:rsid w:val="00F96669"/>
    <w:rsid w:val="00FA729C"/>
    <w:rsid w:val="00FB3603"/>
    <w:rsid w:val="00FD326A"/>
    <w:rsid w:val="00FE791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94117A"/>
  <w15:docId w15:val="{7114C689-7516-4CC4-9EB2-7BEDAD94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t-BR"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pt-BR"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pt-BR" w:eastAsia="zh-TW" w:bidi="ar-SA"/>
    </w:rPr>
  </w:style>
  <w:style w:type="character" w:styleId="Strong">
    <w:name w:val="Strong"/>
    <w:basedOn w:val="DefaultParagraphFont"/>
    <w:qFormat/>
    <w:rsid w:val="00AF7A59"/>
    <w:rPr>
      <w:b/>
      <w:bCs/>
    </w:rPr>
  </w:style>
  <w:style w:type="paragraph" w:styleId="BalloonText">
    <w:name w:val="Balloon Text"/>
    <w:basedOn w:val="Normal"/>
    <w:link w:val="BalloonTextChar"/>
    <w:uiPriority w:val="99"/>
    <w:semiHidden/>
    <w:unhideWhenUsed/>
    <w:rsid w:val="004D1A5C"/>
    <w:rPr>
      <w:rFonts w:ascii="Tahoma" w:hAnsi="Tahoma" w:cs="Tahoma"/>
      <w:sz w:val="16"/>
      <w:szCs w:val="16"/>
    </w:rPr>
  </w:style>
  <w:style w:type="character" w:customStyle="1" w:styleId="BalloonTextChar">
    <w:name w:val="Balloon Text Char"/>
    <w:basedOn w:val="DefaultParagraphFont"/>
    <w:link w:val="BalloonText"/>
    <w:uiPriority w:val="99"/>
    <w:semiHidden/>
    <w:rsid w:val="004D1A5C"/>
    <w:rPr>
      <w:rFonts w:ascii="Tahoma" w:hAnsi="Tahoma" w:cs="Tahoma"/>
      <w:sz w:val="16"/>
      <w:szCs w:val="16"/>
      <w:lang w:val="pt-BR" w:eastAsia="zh-TW"/>
    </w:rPr>
  </w:style>
  <w:style w:type="character" w:styleId="Hyperlink">
    <w:name w:val="Hyperlink"/>
    <w:uiPriority w:val="99"/>
    <w:unhideWhenUsed/>
    <w:rsid w:val="004B587E"/>
    <w:rPr>
      <w:color w:val="0000FF"/>
      <w:u w:val="single"/>
    </w:rPr>
  </w:style>
  <w:style w:type="character" w:styleId="CommentReference">
    <w:name w:val="annotation reference"/>
    <w:basedOn w:val="DefaultParagraphFont"/>
    <w:uiPriority w:val="99"/>
    <w:semiHidden/>
    <w:unhideWhenUsed/>
    <w:rsid w:val="000D56D0"/>
    <w:rPr>
      <w:sz w:val="16"/>
      <w:szCs w:val="16"/>
    </w:rPr>
  </w:style>
  <w:style w:type="paragraph" w:styleId="CommentText">
    <w:name w:val="annotation text"/>
    <w:basedOn w:val="Normal"/>
    <w:link w:val="CommentTextChar"/>
    <w:uiPriority w:val="99"/>
    <w:semiHidden/>
    <w:unhideWhenUsed/>
    <w:rsid w:val="000D56D0"/>
    <w:rPr>
      <w:szCs w:val="20"/>
    </w:rPr>
  </w:style>
  <w:style w:type="character" w:customStyle="1" w:styleId="CommentTextChar">
    <w:name w:val="Comment Text Char"/>
    <w:basedOn w:val="DefaultParagraphFont"/>
    <w:link w:val="CommentText"/>
    <w:uiPriority w:val="99"/>
    <w:semiHidden/>
    <w:rsid w:val="000D56D0"/>
    <w:rPr>
      <w:rFonts w:ascii="Arial" w:hAnsi="Arial"/>
      <w:lang w:val="pt-BR" w:eastAsia="zh-TW"/>
    </w:rPr>
  </w:style>
  <w:style w:type="paragraph" w:styleId="CommentSubject">
    <w:name w:val="annotation subject"/>
    <w:basedOn w:val="CommentText"/>
    <w:next w:val="CommentText"/>
    <w:link w:val="CommentSubjectChar"/>
    <w:uiPriority w:val="99"/>
    <w:semiHidden/>
    <w:unhideWhenUsed/>
    <w:rsid w:val="000D56D0"/>
    <w:rPr>
      <w:b/>
      <w:bCs/>
    </w:rPr>
  </w:style>
  <w:style w:type="character" w:customStyle="1" w:styleId="CommentSubjectChar">
    <w:name w:val="Comment Subject Char"/>
    <w:basedOn w:val="CommentTextChar"/>
    <w:link w:val="CommentSubject"/>
    <w:uiPriority w:val="99"/>
    <w:semiHidden/>
    <w:rsid w:val="000D56D0"/>
    <w:rPr>
      <w:rFonts w:ascii="Arial" w:hAnsi="Arial"/>
      <w:b/>
      <w:bCs/>
      <w:lang w:val="pt-BR" w:eastAsia="zh-TW"/>
    </w:rPr>
  </w:style>
  <w:style w:type="character" w:customStyle="1" w:styleId="Heading3Char">
    <w:name w:val="Heading 3 Char"/>
    <w:basedOn w:val="DefaultParagraphFont"/>
    <w:link w:val="Heading3"/>
    <w:rsid w:val="009A5118"/>
    <w:rPr>
      <w:rFonts w:ascii="Arial" w:hAnsi="Arial" w:cs="Arial"/>
      <w:b/>
      <w:bCs/>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hyperlink" Target="mailto:cancellation@fronius.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cancellation@fronius.com"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mailto:rke@a1kommunikation.d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bitencourt.thais@fronius.com" TargetMode="External"/><Relationship Id="rId20" Type="http://schemas.openxmlformats.org/officeDocument/2006/relationships/hyperlink" Target="mailto:rke@a1kommunikatio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gonzalez.laura@fronius.com"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hyperlink" Target="mailto:schartner.andrea@froniu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hartner.andrea@fronius.com"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Fronius GEN24 Plus ist einer der weltweit nachhaltigsten Wechselrichter 2021/04</title_TI_DE>
    <title_TI_NO xmlns="dc0c2c3d-e9fc-4a0d-820b-87ab82e65f20">Fronius GEN24 Plus is among the world’s most sustainable inverters 2021/04</title_TI_NO>
    <Documenttype_PT xmlns="dc0c2c3d-e9fc-4a0d-820b-87ab82e65f20">Comunicado à imprensa</Documenttype_PT>
    <Documenttype_RU xmlns="dc0c2c3d-e9fc-4a0d-820b-87ab82e65f20">Пресс-релиз</Documenttype_RU>
    <title_TI_TR xmlns="dc0c2c3d-e9fc-4a0d-820b-87ab82e65f20">Fronius GEN24 Plus is among the world’s most sustainable inverters 2021/04</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Fronius GEN24 Plus is among the world’s most sustainable inverters 2021/04</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09001fa6-1193-42f9-b106-6c6015fe3ec4</TermId>
        </TermInfo>
      </Terms>
    </kf02bcb85e834895bd30a86f7c59478d>
    <Documenttype_SV xmlns="dc0c2c3d-e9fc-4a0d-820b-87ab82e65f20">Pressmeddelande</Documenttype_SV>
    <title_TI_EA xmlns="dc0c2c3d-e9fc-4a0d-820b-87ab82e65f20">Fronius GEN24 Plus is among the world’s most sustainable inverters 2021/04</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Fronius GEN24 Plus is among the world’s most sustainable inverters 2021/04</title_TI_DA>
    <Documenttype_TR xmlns="dc0c2c3d-e9fc-4a0d-820b-87ab82e65f20">Basın bülteni</Documenttype_TR>
    <title_TI_PL xmlns="dc0c2c3d-e9fc-4a0d-820b-87ab82e65f20">Fronius GEN24 Plus is among the world’s most sustainable inverters 2021/04</title_TI_PL>
    <Documenttype_TH xmlns="dc0c2c3d-e9fc-4a0d-820b-87ab82e65f20">ข่าวประชาสัมพันธ์</Documenttype_TH>
    <title_TI_EL xmlns="dc0c2c3d-e9fc-4a0d-820b-87ab82e65f20">Fronius GEN24 Plus is among the world’s most sustainable inverters 2021/04</title_TI_EL>
    <Documenttype_UA xmlns="dc0c2c3d-e9fc-4a0d-820b-87ab82e65f20">Прес-релізи</Documenttype_UA>
    <title_TI_HU xmlns="dc0c2c3d-e9fc-4a0d-820b-87ab82e65f20">Fronius GEN24 Plus is among the world’s most sustainable inverters 2021/04</title_TI_HU>
    <Country_x0020_Quick_x0020_Select xmlns="dc0c2c3d-e9fc-4a0d-820b-87ab82e65f20">Select...</Country_x0020_Quick_x0020_Select>
    <title_ti_uk xmlns="dc0c2c3d-e9fc-4a0d-820b-87ab82e65f20">Fronius GEN24 Plus is among the world’s most sustainable inverters 2021/04</title_ti_uk>
    <Documenttype_EA xmlns="dc0c2c3d-e9fc-4a0d-820b-87ab82e65f20">Press Release</Documenttype_EA>
    <Documenttype_JP xmlns="dc0c2c3d-e9fc-4a0d-820b-87ab82e65f20">Press Release</Documenttype_JP>
    <title_TI_PT xmlns="dc0c2c3d-e9fc-4a0d-820b-87ab82e65f20">O Fronius GEN24 Plus é um dos inversores mais sustentáveis do mundo 2021/04</title_TI_PT>
    <Web_x0020_Display_x0020_Title_x0020_ET xmlns="dc0c2c3d-e9fc-4a0d-820b-87ab82e65f20">Fronius GEN24 Plus is among the world’s most sustainable inverters 2021/04</Web_x0020_Display_x0020_Title_x0020_ET>
    <Resolution xmlns="dc0c2c3d-e9fc-4a0d-820b-87ab82e65f20" xsi:nil="true"/>
    <Country xmlns="dc0c2c3d-e9fc-4a0d-820b-87ab82e65f20">
      <Value>8</Value>
      <Value>8</Value>
      <Value>32</Value>
    </Country>
    <fro_spid xmlns="dc0c2c3d-e9fc-4a0d-820b-87ab82e65f20">7920;SE</fro_spid>
    <title_TI_RU xmlns="dc0c2c3d-e9fc-4a0d-820b-87ab82e65f20">Fronius GEN24 Plus is among the world’s most sustainable inverters 2021/04</title_TI_RU>
    <Division xmlns="dc0c2c3d-e9fc-4a0d-820b-87ab82e65f20">Solar Energy</Division>
    <Permission xmlns="dc0c2c3d-e9fc-4a0d-820b-87ab82e65f20">Public</Permission>
    <Documenttype_JA xmlns="dc0c2c3d-e9fc-4a0d-820b-87ab82e65f20">ニュースリリース</Documenttype_JA>
    <Colour_x0020_space xmlns="dc0c2c3d-e9fc-4a0d-820b-87ab82e65f20" xsi:nil="true"/>
    <title_TI_CS xmlns="dc0c2c3d-e9fc-4a0d-820b-87ab82e65f20">Fronius GEN24 Plus is among the world’s most sustainable inverters 2021/04</title_TI_CS>
    <title_TI_AR xmlns="dc0c2c3d-e9fc-4a0d-820b-87ab82e65f20">Fronius GEN24 Plus is among the world’s most sustainable inverters 2021/04</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Fronius GEN24 Plus is among the world’s most sustainable inverters 2021/04</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Fronius GEN24 Plus is among the world’s most sustainable inverters 2021/04</title_TI_SV>
    <Documenttype_PL xmlns="dc0c2c3d-e9fc-4a0d-820b-87ab82e65f20">Informacja prasowe</Documenttype_PL>
    <VersionInternal xmlns="dc0c2c3d-e9fc-4a0d-820b-87ab82e65f20">0</VersionInternal>
    <Update xmlns="dc0c2c3d-e9fc-4a0d-820b-87ab82e65f20" xsi:nil="true"/>
    <FSM xmlns="dc0c2c3d-e9fc-4a0d-820b-87ab82e65f20">No</FSM>
    <FileMaster xmlns="dc0c2c3d-e9fc-4a0d-820b-87ab82e65f20">M-163904</FileMaster>
    <title_TI_NL xmlns="dc0c2c3d-e9fc-4a0d-820b-87ab82e65f20">Fronius GEN24 Plus is among the world’s most sustainable inverters 2021/04</title_TI_NL>
    <title_TI_IT xmlns="dc0c2c3d-e9fc-4a0d-820b-87ab82e65f20">Fronius GEN24 Plus is among the world’s most sustainable inverters 2021/04</title_TI_IT>
    <Documenttype_EL xmlns="dc0c2c3d-e9fc-4a0d-820b-87ab82e65f20">Δελτίο τύπου</Documenttype_EL>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Fronius GEN24 Plus is among the world’s most sustainable inverters 2021/04</title_TI_UA>
    <title_TI_JP xmlns="dc0c2c3d-e9fc-4a0d-820b-87ab82e65f20">Fronius GEN24 Plus is among the world’s most sustainable inverters 2021/04</title_TI_JP>
    <Documenttype_NL xmlns="dc0c2c3d-e9fc-4a0d-820b-87ab82e65f20">Persbericht</Documenttype_NL>
    <title_TI_ES xmlns="dc0c2c3d-e9fc-4a0d-820b-87ab82e65f20">Fronius GEN24 Plus is among the world’s most sustainable inverters 2021/04</title_TI_ES>
    <title_TI_JA xmlns="dc0c2c3d-e9fc-4a0d-820b-87ab82e65f20">Fronius GEN24 Plus is among the world’s most sustainable inverters 2021/04</title_TI_JA>
    <Documenttype_NB xmlns="c4543867-fb67-4424-a255-4d54d75e50e3">Presseinformasjon</Documenttype_NB>
    <title_ti_nb xmlns="dc0c2c3d-e9fc-4a0d-820b-87ab82e65f20">Fronius GEN24 Plus is among the world’s most sustainable inverters 2021/04</title_ti_nb>
    <TaxCatchAll xmlns="92f60987-cbcc-4245-baaf-239af3bfd6e8">
      <Value>1</Value>
      <Value>264</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Fronius GEN24 Plus is among the world’s most sustainable inverters 2021/04</title_TI_EN>
    <MRMKeyWords xmlns="dc0c2c3d-e9fc-4a0d-820b-87ab82e65f20">#presse#press#nachhaltigkeit#sustainability#presseaussendung#pressrelease#froniusprimogen24plus#froniusprimogen24plus#froniussymogen24plus#froniussymogen24plus#recycling#recycling#froniusgen24plus#lca</MRMKeyWords>
    <title_ti_zh xmlns="dc0c2c3d-e9fc-4a0d-820b-87ab82e65f20">Fronius GEN24 Plus is among the world’s most sustainable inverters 2021/04</title_ti_zh>
    <MRMID xmlns="dc0c2c3d-e9fc-4a0d-820b-87ab82e65f20">M-163996</MRMID>
    <Documenttype_UK xmlns="c4543867-fb67-4424-a255-4d54d75e50e3">Прес-релізи</Documenttype_UK>
    <title_TI_SK xmlns="dc0c2c3d-e9fc-4a0d-820b-87ab82e65f20">Fronius GEN24 Plus is among the world’s most sustainable inverters 2021/04</title_TI_SK>
    <download-count xmlns="dc0c2c3d-e9fc-4a0d-820b-87ab82e65f20" xsi:nil="true"/>
    <title_ti_fi xmlns="dc0c2c3d-e9fc-4a0d-820b-87ab82e65f20">Fronius GEN24 Plus is among the world’s most sustainable inverters 2021/04</title_ti_fi>
    <Documenttype_FI xmlns="dc0c2c3d-e9fc-4a0d-820b-87ab82e65f20">Lehdistötiedote</Documenttype_FI>
    <FroCountryExclusive xmlns="dc0c2c3d-e9fc-4a0d-820b-87ab82e65f20">No</FroCountryExclusiv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D6091AE6-C420-4E33-B64F-CBBF3DE59120}"/>
</file>

<file path=customXml/itemProps2.xml><?xml version="1.0" encoding="utf-8"?>
<ds:datastoreItem xmlns:ds="http://schemas.openxmlformats.org/officeDocument/2006/customXml" ds:itemID="{22A79D0E-9326-4696-B61F-4C428BD8ED1A}"/>
</file>

<file path=customXml/itemProps3.xml><?xml version="1.0" encoding="utf-8"?>
<ds:datastoreItem xmlns:ds="http://schemas.openxmlformats.org/officeDocument/2006/customXml" ds:itemID="{DA2F993B-9420-4284-8E1D-EC5B0AC51143}"/>
</file>

<file path=customXml/itemProps4.xml><?xml version="1.0" encoding="utf-8"?>
<ds:datastoreItem xmlns:ds="http://schemas.openxmlformats.org/officeDocument/2006/customXml" ds:itemID="{18770C92-3099-4DAD-921C-AD7A5F03E708}"/>
</file>

<file path=customXml/itemProps5.xml><?xml version="1.0" encoding="utf-8"?>
<ds:datastoreItem xmlns:ds="http://schemas.openxmlformats.org/officeDocument/2006/customXml" ds:itemID="{5D1E1270-4C00-4B87-9A1C-23107A201DE0}"/>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10668</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SE_PR_Fronius_GEN24_Plus_is_among_the_worlds_most_sustainable_inverters_PB</dc:title>
  <dc:creator>Petscher Daniela</dc:creator>
  <cp:lastModifiedBy>Petscher Daniela</cp:lastModifiedBy>
  <cp:revision>2</cp:revision>
  <cp:lastPrinted>2021-04-01T05:55:00Z</cp:lastPrinted>
  <dcterms:created xsi:type="dcterms:W3CDTF">2021-04-28T09:26:00Z</dcterms:created>
  <dcterms:modified xsi:type="dcterms:W3CDTF">2021-04-28T09:26:00Z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0x010100D81D3A5E066A7C4C894BF34B3C71E9830078818E860836564580539BE5C2186B8E</vt:lpwstr>
  </property>
  <property fmtid="{D5CDD505-2E9C-101B-9397-08002B2CF9AE}" pid="5" name="Service Levels TIM-RS">
    <vt:lpwstr/>
  </property>
  <property fmtid="{D5CDD505-2E9C-101B-9397-08002B2CF9AE}" pid="6" name="Products">
    <vt:lpwstr/>
  </property>
  <property fmtid="{D5CDD505-2E9C-101B-9397-08002B2CF9AE}" pid="7" name="fro_PartnerRoles">
    <vt:lpwstr/>
  </property>
  <property fmtid="{D5CDD505-2E9C-101B-9397-08002B2CF9AE}" pid="8" name="WorkflowChangePath">
    <vt:lpwstr>47788831-90b5-44a8-81fe-dc8bb5eb3ff3,6;47788831-90b5-44a8-81fe-dc8bb5eb3ff3,6;47788831-90b5-44a8-81fe-dc8bb5eb3ff3,6;47788831-90b5-44a8-81fe-dc8bb5eb3ff3,6;47788831-90b5-44a8-81fe-dc8bb5eb3ff3,6;47788831-90b5-44a8-81fe-dc8bb5eb3ff3,9;47788831-90b5-44a8-81fe-dc8bb5eb3ff3,12;47788831-90b5-44a8-81fe-dc8bb5eb3ff3,16;47788831-90b5-44a8-81fe-dc8bb5eb3ff3,20;47788831-90b5-44a8-81fe-dc8bb5eb3ff3,24;47788831-90b5-44a8-81fe-dc8bb5eb3ff3,27;ec3394dc-fcb6-4d9b-8b49-036f04953a0c,68;ec3394dc-fcb6-4d9b-8b49-036f04953a0c,68;ec3394dc-fcb6-4d9b-8b49-036f04953a0c,72;59bd200a-67d8-4528-a643-345107951671,78;59bd200a-67d8-4528-a643-345107951671,91;59bd200a-67d8-4528-a643-345107951671,94;</vt:lpwstr>
  </property>
  <property fmtid="{D5CDD505-2E9C-101B-9397-08002B2CF9AE}" pid="9" name="Language">
    <vt:lpwstr>264;##PT|09001fa6-1193-42f9-b106-6c6015fe3ec4</vt:lpwstr>
  </property>
  <property fmtid="{D5CDD505-2E9C-101B-9397-08002B2CF9AE}" pid="10" name="FroConDoc_language">
    <vt:lpwstr>1;#DE|676160ea-61f7-4cef-8b4c-1724dec2206e</vt:lpwstr>
  </property>
  <property fmtid="{D5CDD505-2E9C-101B-9397-08002B2CF9AE}" pid="11" name="_docset_NoMedatataSyncRequired">
    <vt:lpwstr>False</vt:lpwstr>
  </property>
  <property fmtid="{D5CDD505-2E9C-101B-9397-08002B2CF9AE}" pid="12" name="Web Display Title FINNISH (FI)">
    <vt:lpwstr>Fronius GEN24 Plus is among the world’s most sustainable inverters 2021/04</vt:lpwstr>
  </property>
</Properties>
</file>