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B1" w:rsidRDefault="00807848" w:rsidP="000875B1">
      <w:pPr>
        <w:rPr>
          <w:lang w:val="de-DE"/>
        </w:rPr>
      </w:pPr>
    </w:p>
    <w:p w:rsidR="000875B1" w:rsidRDefault="00807848" w:rsidP="000875B1">
      <w:pPr>
        <w:rPr>
          <w:lang w:val="de-DE"/>
        </w:rPr>
      </w:pPr>
    </w:p>
    <w:p w:rsidR="000875B1" w:rsidRDefault="00807848" w:rsidP="000875B1">
      <w:pPr>
        <w:rPr>
          <w:lang w:val="de-DE"/>
        </w:rPr>
        <w:sectPr w:rsidR="000875B1" w:rsidSect="000875B1">
          <w:headerReference w:type="even" r:id="rId7"/>
          <w:headerReference w:type="default" r:id="rId8"/>
          <w:footerReference w:type="even" r:id="rId9"/>
          <w:footerReference w:type="default" r:id="rId10"/>
          <w:headerReference w:type="first" r:id="rId11"/>
          <w:footerReference w:type="first" r:id="rId12"/>
          <w:pgSz w:w="11906" w:h="16838"/>
          <w:pgMar w:top="1977" w:right="746" w:bottom="1134" w:left="1260" w:header="708" w:footer="481" w:gutter="0"/>
          <w:cols w:space="708"/>
          <w:docGrid w:linePitch="360"/>
        </w:sectPr>
      </w:pPr>
    </w:p>
    <w:p w:rsidR="004D1A5C" w:rsidRPr="004D1A5C" w:rsidRDefault="004D1A5C" w:rsidP="004D1A5C">
      <w:pPr>
        <w:pStyle w:val="berschrift1"/>
        <w:rPr>
          <w:lang w:val="de-DE"/>
        </w:rPr>
      </w:pPr>
      <w:r w:rsidRPr="004D1A5C">
        <w:rPr>
          <w:lang w:val="de-DE"/>
        </w:rPr>
        <w:t>PRESSEINFORMATION</w:t>
      </w:r>
    </w:p>
    <w:p w:rsidR="000875B1" w:rsidRPr="002642D2" w:rsidRDefault="00807848" w:rsidP="000875B1">
      <w:pPr>
        <w:rPr>
          <w:lang w:val="de-DE"/>
        </w:rPr>
      </w:pPr>
    </w:p>
    <w:p w:rsidR="000875B1" w:rsidRPr="002642D2" w:rsidRDefault="00807848" w:rsidP="000875B1">
      <w:pPr>
        <w:rPr>
          <w:lang w:val="de-DE"/>
        </w:rPr>
      </w:pPr>
    </w:p>
    <w:p w:rsidR="000875B1" w:rsidRPr="002642D2" w:rsidRDefault="00807848" w:rsidP="000875B1">
      <w:pPr>
        <w:rPr>
          <w:lang w:val="de-DE"/>
        </w:rPr>
      </w:pPr>
    </w:p>
    <w:p w:rsidR="000875B1" w:rsidRPr="002642D2" w:rsidRDefault="00807848" w:rsidP="000875B1">
      <w:pPr>
        <w:rPr>
          <w:lang w:val="de-DE"/>
        </w:rPr>
      </w:pPr>
    </w:p>
    <w:p w:rsidR="004B5AB8" w:rsidRPr="004D1A5C" w:rsidRDefault="00C36341" w:rsidP="004B5AB8">
      <w:pPr>
        <w:pStyle w:val="berschrift3"/>
        <w:spacing w:line="360" w:lineRule="auto"/>
        <w:rPr>
          <w:lang w:val="de-AT"/>
        </w:rPr>
      </w:pPr>
      <w:r>
        <w:rPr>
          <w:lang w:val="de-AT"/>
        </w:rPr>
        <w:t>Mietstaplerflotten standardisieren mit Fronius-Batterieladetechnik</w:t>
      </w:r>
    </w:p>
    <w:p w:rsidR="004B5AB8" w:rsidRDefault="00C36341" w:rsidP="004B5AB8">
      <w:pPr>
        <w:pStyle w:val="berschrift2"/>
        <w:spacing w:line="360" w:lineRule="auto"/>
        <w:rPr>
          <w:lang w:val="de-DE"/>
        </w:rPr>
      </w:pPr>
      <w:r>
        <w:rPr>
          <w:lang w:val="de-AT"/>
        </w:rPr>
        <w:t>Schluss mit dem Geräte-Wirrwarr</w:t>
      </w:r>
    </w:p>
    <w:p w:rsidR="004B5AB8" w:rsidRPr="002642D2" w:rsidRDefault="004B5AB8" w:rsidP="004B5AB8">
      <w:pPr>
        <w:spacing w:line="360" w:lineRule="auto"/>
        <w:rPr>
          <w:lang w:val="de-DE"/>
        </w:rPr>
      </w:pPr>
    </w:p>
    <w:p w:rsidR="004B5AB8" w:rsidRDefault="004B5AB8" w:rsidP="00C36341">
      <w:pPr>
        <w:spacing w:line="360" w:lineRule="auto"/>
        <w:rPr>
          <w:rStyle w:val="Fett"/>
          <w:rFonts w:cs="Arial"/>
          <w:lang w:val="de-AT"/>
        </w:rPr>
      </w:pPr>
      <w:r w:rsidRPr="004D1A5C">
        <w:rPr>
          <w:rStyle w:val="Fett"/>
          <w:rFonts w:cs="Arial"/>
          <w:lang w:val="de-AT"/>
        </w:rPr>
        <w:t>(</w:t>
      </w:r>
      <w:r>
        <w:rPr>
          <w:rStyle w:val="Fett"/>
          <w:rFonts w:cs="Arial"/>
          <w:lang w:val="de-AT"/>
        </w:rPr>
        <w:t>Wels</w:t>
      </w:r>
      <w:r w:rsidRPr="004D1A5C">
        <w:rPr>
          <w:rStyle w:val="Fett"/>
          <w:rFonts w:cs="Arial"/>
          <w:lang w:val="de-AT"/>
        </w:rPr>
        <w:t xml:space="preserve">, </w:t>
      </w:r>
      <w:r w:rsidR="00885E4B">
        <w:rPr>
          <w:rStyle w:val="Fett"/>
          <w:rFonts w:cs="Arial"/>
          <w:lang w:val="de-AT"/>
        </w:rPr>
        <w:t>30.11.2017</w:t>
      </w:r>
      <w:r w:rsidRPr="004D1A5C">
        <w:rPr>
          <w:rStyle w:val="Fett"/>
          <w:rFonts w:cs="Arial"/>
          <w:lang w:val="de-AT"/>
        </w:rPr>
        <w:t xml:space="preserve">) </w:t>
      </w:r>
      <w:r>
        <w:rPr>
          <w:rStyle w:val="Fett"/>
          <w:rFonts w:cs="Arial"/>
          <w:lang w:val="de-AT"/>
        </w:rPr>
        <w:t xml:space="preserve">Fronius Perfect Charging, der </w:t>
      </w:r>
      <w:r w:rsidR="00C36341">
        <w:rPr>
          <w:rStyle w:val="Fett"/>
          <w:rFonts w:cs="Arial"/>
          <w:lang w:val="de-AT"/>
        </w:rPr>
        <w:t xml:space="preserve">Spezialist rund um das Laden von Antriebsbatterien in der Intralogistik, unterstützt Flurförderzeug-Händler bei der kosteneffizienten und benutzerfreundlichen </w:t>
      </w:r>
      <w:r w:rsidR="006B6E30">
        <w:rPr>
          <w:rStyle w:val="Fett"/>
          <w:rFonts w:cs="Arial"/>
          <w:lang w:val="de-AT"/>
        </w:rPr>
        <w:t>Ausstattung</w:t>
      </w:r>
      <w:r w:rsidR="00C36341">
        <w:rPr>
          <w:rStyle w:val="Fett"/>
          <w:rFonts w:cs="Arial"/>
          <w:lang w:val="de-AT"/>
        </w:rPr>
        <w:t xml:space="preserve"> von Mietstaplerflotten. Die universellen Ladegeräte der Selectiva-Familie laden flexibel Batterien mit unterschiedlichen Spannungen und Kapazitäten – und das dank des Ri-Ladeprozesses besonders energiesparend und schonend. </w:t>
      </w:r>
      <w:r w:rsidR="006B6E30">
        <w:rPr>
          <w:rStyle w:val="Fett"/>
          <w:rFonts w:cs="Arial"/>
          <w:lang w:val="de-AT"/>
        </w:rPr>
        <w:t>Mietf</w:t>
      </w:r>
      <w:r w:rsidR="00C36341">
        <w:rPr>
          <w:rStyle w:val="Fett"/>
          <w:rFonts w:cs="Arial"/>
          <w:lang w:val="de-AT"/>
        </w:rPr>
        <w:t xml:space="preserve">lottenbetreiber und </w:t>
      </w:r>
      <w:r w:rsidR="006B6E30">
        <w:rPr>
          <w:rStyle w:val="Fett"/>
          <w:rFonts w:cs="Arial"/>
          <w:lang w:val="de-AT"/>
        </w:rPr>
        <w:t>deren</w:t>
      </w:r>
      <w:r w:rsidR="00C36341">
        <w:rPr>
          <w:rStyle w:val="Fett"/>
          <w:rFonts w:cs="Arial"/>
          <w:lang w:val="de-AT"/>
        </w:rPr>
        <w:t xml:space="preserve"> Kunden </w:t>
      </w:r>
      <w:r w:rsidR="000B5277">
        <w:rPr>
          <w:rStyle w:val="Fett"/>
          <w:rFonts w:cs="Arial"/>
          <w:lang w:val="de-AT"/>
        </w:rPr>
        <w:t xml:space="preserve">profitieren unter anderem von einer einfachen und einheitlichen Bedienung, dem geringen Gewicht und Platzbedarf sowie niedrigen Betriebskosten. </w:t>
      </w:r>
      <w:r w:rsidR="00C36341">
        <w:rPr>
          <w:rStyle w:val="Fett"/>
          <w:rFonts w:cs="Arial"/>
          <w:lang w:val="de-AT"/>
        </w:rPr>
        <w:t xml:space="preserve">Weitere Features wie die web-basierte Auswertung der Ladezyklen und </w:t>
      </w:r>
      <w:r w:rsidR="006B3F34">
        <w:rPr>
          <w:rStyle w:val="Fett"/>
          <w:rFonts w:cs="Arial"/>
          <w:lang w:val="de-AT"/>
        </w:rPr>
        <w:t>eine</w:t>
      </w:r>
      <w:r w:rsidR="00C36341">
        <w:rPr>
          <w:rStyle w:val="Fett"/>
          <w:rFonts w:cs="Arial"/>
          <w:lang w:val="de-AT"/>
        </w:rPr>
        <w:t xml:space="preserve"> robuste Transportbox helfen dabei, Bedienfehler und Beschädigungen zu vermeiden und so die Lebensdauer von Batterien und Ladegeräten deutlich zu verlängern.</w:t>
      </w:r>
    </w:p>
    <w:p w:rsidR="004B5AB8" w:rsidRDefault="004B5AB8" w:rsidP="004B5AB8">
      <w:pPr>
        <w:spacing w:line="360" w:lineRule="auto"/>
        <w:rPr>
          <w:rStyle w:val="Fett"/>
          <w:rFonts w:cs="Arial"/>
          <w:lang w:val="de-AT"/>
        </w:rPr>
      </w:pPr>
    </w:p>
    <w:p w:rsidR="004B5AB8" w:rsidRDefault="000B5277" w:rsidP="004B5AB8">
      <w:pPr>
        <w:spacing w:line="360" w:lineRule="auto"/>
        <w:rPr>
          <w:lang w:val="de-DE"/>
        </w:rPr>
      </w:pPr>
      <w:r>
        <w:rPr>
          <w:lang w:val="de-DE"/>
        </w:rPr>
        <w:t>Mietstapler spielen im Portfolio von Flurförderzeug-Händlern eine wichtige Rolle – sei es, um Bedarfsspitzen bei den Kunden abzudecken oder um neue Modelle und Marken vorzuführen. Im Fall von elektrisch angetriebenen Staplern bringt ein solches Angebot jedoch auch eine Vielzahl unterschiedlicher Batterien und Ladetechnologien mit sich, schlie</w:t>
      </w:r>
      <w:r w:rsidR="000E7FA3">
        <w:rPr>
          <w:lang w:val="de-DE"/>
        </w:rPr>
        <w:t>ss</w:t>
      </w:r>
      <w:r>
        <w:rPr>
          <w:lang w:val="de-DE"/>
        </w:rPr>
        <w:t>lich sind die meisten herkömmlichen Ladegeräte nur für eine bestimmte Batterie ausgelegt. Für den Händler bedeutet das einen gro</w:t>
      </w:r>
      <w:r w:rsidR="000E7FA3">
        <w:rPr>
          <w:lang w:val="de-DE"/>
        </w:rPr>
        <w:t>ss</w:t>
      </w:r>
      <w:r>
        <w:rPr>
          <w:lang w:val="de-DE"/>
        </w:rPr>
        <w:t>en Verwaltungsaufwand, die Suche und Zuordnung der passenden Geräte nimmt viel Zeit in Anspruch. Auch benöti</w:t>
      </w:r>
      <w:r w:rsidR="00AA5E27">
        <w:rPr>
          <w:lang w:val="de-DE"/>
        </w:rPr>
        <w:t>gen sie wertvollen Lagerplatz</w:t>
      </w:r>
      <w:r>
        <w:rPr>
          <w:lang w:val="de-DE"/>
        </w:rPr>
        <w:t xml:space="preserve">. Kunden können mit der </w:t>
      </w:r>
      <w:r w:rsidRPr="002654F7">
        <w:rPr>
          <w:lang w:val="de-DE"/>
        </w:rPr>
        <w:t>Bedienung</w:t>
      </w:r>
      <w:r>
        <w:rPr>
          <w:lang w:val="de-DE"/>
        </w:rPr>
        <w:t xml:space="preserve"> der verschiedenen Systeme überfordert sein – die Folge sind </w:t>
      </w:r>
      <w:r w:rsidR="002654F7">
        <w:rPr>
          <w:lang w:val="de-DE"/>
        </w:rPr>
        <w:t>F</w:t>
      </w:r>
      <w:r>
        <w:rPr>
          <w:lang w:val="de-DE"/>
        </w:rPr>
        <w:t xml:space="preserve">ehler und Beschädigungen an Batterien und Ladegeräten. </w:t>
      </w:r>
      <w:r w:rsidR="00AA5E27">
        <w:rPr>
          <w:lang w:val="de-DE"/>
        </w:rPr>
        <w:t>All das treibt die Betriebskosten für Mietstaplerflotten unnötig in die Höhe.</w:t>
      </w:r>
    </w:p>
    <w:p w:rsidR="00AA5E27" w:rsidRDefault="00AA5E27" w:rsidP="004B5AB8">
      <w:pPr>
        <w:spacing w:line="360" w:lineRule="auto"/>
        <w:rPr>
          <w:lang w:val="de-DE"/>
        </w:rPr>
      </w:pPr>
    </w:p>
    <w:p w:rsidR="00AA5E27" w:rsidRDefault="00AA5E27" w:rsidP="004B5AB8">
      <w:pPr>
        <w:spacing w:line="360" w:lineRule="auto"/>
        <w:rPr>
          <w:lang w:val="de-DE"/>
        </w:rPr>
      </w:pPr>
      <w:r>
        <w:rPr>
          <w:lang w:val="de-DE"/>
        </w:rPr>
        <w:t xml:space="preserve">Um diese Herausforderung zu meistern, hat Fronius Perfect Charging ein umfassendes Konzept entwickelt, um die Batterieladetechnik von Flurförderzeug-Händlern zu standardisieren. Das Unternehmen bietet dafür drei Ladegerät-Typen aus seiner Baureihe Selectiva an, die </w:t>
      </w:r>
      <w:r w:rsidR="002B20E8">
        <w:rPr>
          <w:lang w:val="de-DE"/>
        </w:rPr>
        <w:t>für</w:t>
      </w:r>
      <w:r>
        <w:rPr>
          <w:lang w:val="de-DE"/>
        </w:rPr>
        <w:t xml:space="preserve"> unterschiedliche </w:t>
      </w:r>
      <w:r w:rsidR="00376E9A">
        <w:rPr>
          <w:lang w:val="de-DE"/>
        </w:rPr>
        <w:t>Grö</w:t>
      </w:r>
      <w:bookmarkStart w:id="0" w:name="_GoBack"/>
      <w:r w:rsidR="000E7FA3">
        <w:rPr>
          <w:lang w:val="de-DE"/>
        </w:rPr>
        <w:t>ss</w:t>
      </w:r>
      <w:bookmarkEnd w:id="0"/>
      <w:r w:rsidR="00376E9A">
        <w:rPr>
          <w:lang w:val="de-DE"/>
        </w:rPr>
        <w:t xml:space="preserve">en an </w:t>
      </w:r>
      <w:r>
        <w:rPr>
          <w:lang w:val="de-DE"/>
        </w:rPr>
        <w:t>Blei-Säure-Batterien geeignet sind. Volle Flexibilität erreichen Anwender mit dem Selectiva 8090: Das Gerät lädt Akkus mit 24, 48 und 80 Volt Betriebsspannung und ist damit ein echter Alleskönner. Als wirtschaftliche Alternativen stehen das Selectiva 4090 für Batterien mit 24 und 48 Volt sowie das kompakte Selectiva 2050 für 24 Volt Spannung zur Verfügung. Der innovative Ri-Ladeprozess erkennt automatisch d</w:t>
      </w:r>
      <w:r w:rsidR="00376E9A">
        <w:rPr>
          <w:lang w:val="de-DE"/>
        </w:rPr>
        <w:t>ie</w:t>
      </w:r>
      <w:r>
        <w:rPr>
          <w:lang w:val="de-DE"/>
        </w:rPr>
        <w:t xml:space="preserve"> angeschlossene Batterie und passt alle Parameter optimal daran an. Die Ladung ist damit besonders energieeffizient und schonend – das senkt den Stromverbrauch und verlängert gleichzeitig die Lebensdauer der teuren Batterien.</w:t>
      </w:r>
    </w:p>
    <w:p w:rsidR="00AA5E27" w:rsidRDefault="001B0E67" w:rsidP="001B0E67">
      <w:pPr>
        <w:pStyle w:val="berschrift3"/>
        <w:rPr>
          <w:lang w:val="de-DE"/>
        </w:rPr>
      </w:pPr>
      <w:r>
        <w:rPr>
          <w:lang w:val="de-DE"/>
        </w:rPr>
        <w:lastRenderedPageBreak/>
        <w:t>Für Händler und Kunden gleicherma</w:t>
      </w:r>
      <w:r w:rsidR="000E7FA3">
        <w:rPr>
          <w:lang w:val="de-DE"/>
        </w:rPr>
        <w:t>ss</w:t>
      </w:r>
      <w:r>
        <w:rPr>
          <w:lang w:val="de-DE"/>
        </w:rPr>
        <w:t>en profitabel</w:t>
      </w:r>
    </w:p>
    <w:p w:rsidR="00AA5E27" w:rsidRDefault="00FF29EE" w:rsidP="004B5AB8">
      <w:pPr>
        <w:spacing w:line="360" w:lineRule="auto"/>
        <w:rPr>
          <w:lang w:val="de-DE"/>
        </w:rPr>
      </w:pPr>
      <w:r>
        <w:rPr>
          <w:lang w:val="de-DE"/>
        </w:rPr>
        <w:t>Flurförderzeug-Händler profitieren gleich mehrfach von der Fronius-Technologie: Statt vielen verschiedenen brauchen sie nur noch ein Ladegerät für alle Stapler- und Batteriemodelle. Das reduziert den organisatorischen Aufwand erheblich und senkt den Platzbedarf im Lager – auch weil die Geräte besonders kompakt gebaut sind. Ihr geringes Gewicht vereinfacht das Handling, etwa den Transport zum Kunden. Zudem zeichnen sie automatisch rund 3.000 Ladezyklen auf – das entspricht mehr als zwei Batterieleben. Mit dem web-basierten I-SPoT Viewer lassen sich diese übersichtlich darstellen, um zum Beispiel Fehlbedienungen nachzuweisen. Damit können Anbieter die Kosten für den Betrieb ihrer Flotte nachhaltig senken.</w:t>
      </w:r>
    </w:p>
    <w:p w:rsidR="00FF29EE" w:rsidRDefault="00FF29EE" w:rsidP="004B5AB8">
      <w:pPr>
        <w:spacing w:line="360" w:lineRule="auto"/>
        <w:rPr>
          <w:lang w:val="de-DE"/>
        </w:rPr>
      </w:pPr>
    </w:p>
    <w:p w:rsidR="00FF29EE" w:rsidRDefault="00FF29EE" w:rsidP="004B5AB8">
      <w:pPr>
        <w:spacing w:line="360" w:lineRule="auto"/>
        <w:rPr>
          <w:lang w:val="de-DE"/>
        </w:rPr>
      </w:pPr>
      <w:r>
        <w:rPr>
          <w:lang w:val="de-DE"/>
        </w:rPr>
        <w:t xml:space="preserve">Doch auch für den Kunden macht sich der Einsatz der Fronius-Ladetechnik bezahlt: Mit dem Ri-Prozess erhält er das energieeffizienteste Ladeverfahren, das derzeit am Markt verfügbar ist. Der Stromverbrauch und damit die Kosten für das Laden der Antriebsbatterien sind deutlich niedriger als bei anderen Geräten. </w:t>
      </w:r>
      <w:r w:rsidR="00322301">
        <w:rPr>
          <w:lang w:val="de-DE"/>
        </w:rPr>
        <w:t xml:space="preserve">Auch müssen Mitarbeiter nicht zwischen verschiedenen Ladesystemen hin- und herwechseln. </w:t>
      </w:r>
      <w:r>
        <w:rPr>
          <w:lang w:val="de-DE"/>
        </w:rPr>
        <w:t xml:space="preserve">Die einfache </w:t>
      </w:r>
      <w:r w:rsidR="00322301">
        <w:rPr>
          <w:lang w:val="de-DE"/>
        </w:rPr>
        <w:t xml:space="preserve">und einheitliche </w:t>
      </w:r>
      <w:r>
        <w:rPr>
          <w:lang w:val="de-DE"/>
        </w:rPr>
        <w:t xml:space="preserve">Bedienung erleichtert die tägliche Arbeit und hilft, Fehler zu vermeiden. Ein weithin sichtbarer LED-Streifen beispielsweise zeigt dem Fahrer auf einen Blick an, ob die angeschlossene Batterie geladen und einsatzbereit ist. </w:t>
      </w:r>
      <w:r w:rsidR="00322301">
        <w:rPr>
          <w:lang w:val="de-DE"/>
        </w:rPr>
        <w:t>Auf dem Display kann der Händler einen frei definierbaren Text hinterlegen, zum Beispiel Kontaktdaten im Störungsfall. Eine hohe Verfügbarkeit und ein effizienter Betrieb der Flurförderzeuge sind damit sichergestellt.</w:t>
      </w:r>
    </w:p>
    <w:p w:rsidR="00322301" w:rsidRDefault="00322301" w:rsidP="004B5AB8">
      <w:pPr>
        <w:spacing w:line="360" w:lineRule="auto"/>
        <w:rPr>
          <w:lang w:val="de-DE"/>
        </w:rPr>
      </w:pPr>
    </w:p>
    <w:p w:rsidR="000B5277" w:rsidRDefault="00322301" w:rsidP="004B5AB8">
      <w:pPr>
        <w:spacing w:line="360" w:lineRule="auto"/>
        <w:rPr>
          <w:lang w:val="de-DE"/>
        </w:rPr>
      </w:pPr>
      <w:r>
        <w:rPr>
          <w:lang w:val="de-DE"/>
        </w:rPr>
        <w:t xml:space="preserve">Darüber hinaus bietet Fronius eine Transportbox für seine Batterieladegeräte an – ein zusätzliches Feature, das sich besonders für Betreiber von Mietstaplerflotten rentiert. Das robuste Gehäuse bietet sicheren Schutz vor Beschädigungen bei der Lagerung, dem Transport und dem Einsatz beim Kunden. Dies vermeidet Reparaturen und verlängert die Lebensdauer der Ladegeräte deutlich. </w:t>
      </w:r>
    </w:p>
    <w:p w:rsidR="00376E9A" w:rsidRDefault="00376E9A" w:rsidP="004B5AB8">
      <w:pPr>
        <w:spacing w:line="360" w:lineRule="auto"/>
        <w:rPr>
          <w:lang w:val="de-DE"/>
        </w:rPr>
      </w:pPr>
    </w:p>
    <w:p w:rsidR="001B0E67" w:rsidRPr="008859A6" w:rsidRDefault="001B0E67" w:rsidP="001B0E67">
      <w:pPr>
        <w:spacing w:line="360" w:lineRule="auto"/>
        <w:rPr>
          <w:lang w:val="de-DE"/>
        </w:rPr>
      </w:pPr>
      <w:r w:rsidRPr="008859A6">
        <w:rPr>
          <w:b/>
          <w:lang w:val="de-DE"/>
        </w:rPr>
        <w:t xml:space="preserve">Meta-Title: </w:t>
      </w:r>
      <w:r w:rsidRPr="00C64357">
        <w:rPr>
          <w:lang w:val="de-DE"/>
        </w:rPr>
        <w:t>Mietstaplerflotten standardisieren mit Fronius-Batterieladetechnik</w:t>
      </w:r>
    </w:p>
    <w:p w:rsidR="001B0E67" w:rsidRPr="008859A6" w:rsidRDefault="001B0E67" w:rsidP="001B0E67">
      <w:pPr>
        <w:spacing w:line="360" w:lineRule="auto"/>
        <w:rPr>
          <w:b/>
          <w:lang w:val="de-DE"/>
        </w:rPr>
      </w:pPr>
    </w:p>
    <w:p w:rsidR="001B0E67" w:rsidRDefault="001B0E67" w:rsidP="001B0E67">
      <w:pPr>
        <w:spacing w:line="360" w:lineRule="auto"/>
        <w:rPr>
          <w:lang w:val="de-AT"/>
        </w:rPr>
      </w:pPr>
      <w:r>
        <w:rPr>
          <w:b/>
          <w:lang w:val="de-AT"/>
        </w:rPr>
        <w:t xml:space="preserve">Meta-Description: </w:t>
      </w:r>
      <w:r>
        <w:rPr>
          <w:lang w:val="de-AT"/>
        </w:rPr>
        <w:t xml:space="preserve">Fronius unterstützt </w:t>
      </w:r>
      <w:r w:rsidRPr="00C64357">
        <w:rPr>
          <w:lang w:val="de-AT"/>
        </w:rPr>
        <w:t>Flurförderzeug-Händler</w:t>
      </w:r>
      <w:r>
        <w:rPr>
          <w:lang w:val="de-AT"/>
        </w:rPr>
        <w:t xml:space="preserve"> dabei, </w:t>
      </w:r>
      <w:r w:rsidRPr="00C64357">
        <w:rPr>
          <w:lang w:val="de-AT"/>
        </w:rPr>
        <w:t>Mietstaplerflotten</w:t>
      </w:r>
      <w:r>
        <w:rPr>
          <w:lang w:val="de-AT"/>
        </w:rPr>
        <w:t xml:space="preserve"> kosteneffizient und benutzerfreundlich zu standardisieren</w:t>
      </w:r>
    </w:p>
    <w:p w:rsidR="001B0E67" w:rsidRDefault="001B0E67" w:rsidP="001B0E67">
      <w:pPr>
        <w:spacing w:line="360" w:lineRule="auto"/>
        <w:rPr>
          <w:b/>
          <w:lang w:val="de-AT"/>
        </w:rPr>
      </w:pPr>
    </w:p>
    <w:p w:rsidR="001B0E67" w:rsidRPr="002F28A2" w:rsidRDefault="001B0E67" w:rsidP="001B0E67">
      <w:pPr>
        <w:spacing w:line="360" w:lineRule="auto"/>
        <w:rPr>
          <w:lang w:val="de-AT"/>
        </w:rPr>
      </w:pPr>
      <w:r>
        <w:rPr>
          <w:b/>
          <w:lang w:val="de-AT"/>
        </w:rPr>
        <w:t xml:space="preserve">Keywords: </w:t>
      </w:r>
      <w:r>
        <w:rPr>
          <w:lang w:val="de-AT"/>
        </w:rPr>
        <w:t>Fronius Perfect Charging Batterieladetechnik Ladetechnik Batterieladegerät Ladegerät Selectiva Antriebsbatterie Batterie elektrisch Flurförderzeug Stapler Elektrostapler Ri-Ladeprozess Mietstapler Mietstaplerflotte Flurförderzeug-Händler standardisieren Transportbox</w:t>
      </w:r>
    </w:p>
    <w:p w:rsidR="001B0E67" w:rsidRDefault="001B0E67" w:rsidP="004B5AB8">
      <w:pPr>
        <w:spacing w:line="360" w:lineRule="auto"/>
        <w:rPr>
          <w:lang w:val="de-DE"/>
        </w:rPr>
      </w:pPr>
    </w:p>
    <w:p w:rsidR="004B5AB8" w:rsidRPr="005B6764" w:rsidRDefault="00143DDD" w:rsidP="004B5AB8">
      <w:pPr>
        <w:spacing w:line="360" w:lineRule="auto"/>
        <w:rPr>
          <w:lang w:val="de-DE"/>
        </w:rPr>
      </w:pPr>
      <w:r>
        <w:rPr>
          <w:lang w:val="de-DE"/>
        </w:rPr>
        <w:t>5.230</w:t>
      </w:r>
      <w:r w:rsidR="004B5AB8">
        <w:rPr>
          <w:lang w:val="de-DE"/>
        </w:rPr>
        <w:t xml:space="preserve"> Zeichen</w:t>
      </w:r>
      <w:r w:rsidR="004B5AB8" w:rsidRPr="005B6764">
        <w:rPr>
          <w:lang w:val="de-DE"/>
        </w:rPr>
        <w:t xml:space="preserve"> (</w:t>
      </w:r>
      <w:r w:rsidR="004B5AB8">
        <w:rPr>
          <w:lang w:val="de-DE"/>
        </w:rPr>
        <w:t>inkl. Leerzeichen</w:t>
      </w:r>
      <w:r w:rsidR="004B5AB8" w:rsidRPr="005B6764">
        <w:rPr>
          <w:lang w:val="de-DE"/>
        </w:rPr>
        <w:t>)</w:t>
      </w:r>
    </w:p>
    <w:p w:rsidR="004B5AB8" w:rsidRPr="008859A6" w:rsidRDefault="004B5AB8" w:rsidP="004B5AB8">
      <w:pPr>
        <w:rPr>
          <w:rFonts w:cs="Arial"/>
          <w:b/>
          <w:szCs w:val="20"/>
          <w:lang w:val="de-AT"/>
        </w:rPr>
      </w:pPr>
    </w:p>
    <w:p w:rsidR="004B5AB8" w:rsidRDefault="004B5AB8" w:rsidP="004B5AB8">
      <w:pPr>
        <w:rPr>
          <w:rFonts w:cs="Arial"/>
          <w:b/>
          <w:szCs w:val="20"/>
          <w:lang w:val="de-DE"/>
        </w:rPr>
      </w:pPr>
    </w:p>
    <w:p w:rsidR="00143DDD" w:rsidRDefault="00143DDD" w:rsidP="004B5AB8">
      <w:pPr>
        <w:rPr>
          <w:rFonts w:cs="Arial"/>
          <w:b/>
          <w:szCs w:val="20"/>
          <w:lang w:val="de-DE"/>
        </w:rPr>
      </w:pPr>
    </w:p>
    <w:p w:rsidR="00143DDD" w:rsidRDefault="00143DDD" w:rsidP="004B5AB8">
      <w:pPr>
        <w:rPr>
          <w:rFonts w:cs="Arial"/>
          <w:b/>
          <w:szCs w:val="20"/>
          <w:lang w:val="de-DE"/>
        </w:rPr>
      </w:pPr>
    </w:p>
    <w:p w:rsidR="00143DDD" w:rsidRDefault="00143DDD" w:rsidP="004B5AB8">
      <w:pPr>
        <w:rPr>
          <w:rFonts w:cs="Arial"/>
          <w:b/>
          <w:szCs w:val="20"/>
          <w:lang w:val="de-DE"/>
        </w:rPr>
      </w:pPr>
    </w:p>
    <w:p w:rsidR="00143DDD" w:rsidRDefault="00143DDD" w:rsidP="004B5AB8">
      <w:pPr>
        <w:rPr>
          <w:rFonts w:cs="Arial"/>
          <w:b/>
          <w:szCs w:val="20"/>
          <w:lang w:val="de-DE"/>
        </w:rPr>
      </w:pPr>
    </w:p>
    <w:p w:rsidR="00143DDD" w:rsidRDefault="00143DDD" w:rsidP="004B5AB8">
      <w:pPr>
        <w:rPr>
          <w:rFonts w:cs="Arial"/>
          <w:b/>
          <w:szCs w:val="20"/>
          <w:lang w:val="de-DE"/>
        </w:rPr>
      </w:pPr>
    </w:p>
    <w:p w:rsidR="00143DDD" w:rsidRDefault="00143DDD" w:rsidP="004B5AB8">
      <w:pPr>
        <w:rPr>
          <w:rFonts w:cs="Arial"/>
          <w:b/>
          <w:szCs w:val="20"/>
          <w:lang w:val="de-DE"/>
        </w:rPr>
      </w:pPr>
    </w:p>
    <w:p w:rsidR="00143DDD" w:rsidRDefault="00143DDD" w:rsidP="004B5AB8">
      <w:pPr>
        <w:rPr>
          <w:rFonts w:cs="Arial"/>
          <w:b/>
          <w:szCs w:val="20"/>
          <w:lang w:val="de-DE"/>
        </w:rPr>
      </w:pPr>
    </w:p>
    <w:p w:rsidR="00143DDD" w:rsidRDefault="00143DDD" w:rsidP="004B5AB8">
      <w:pPr>
        <w:rPr>
          <w:rFonts w:cs="Arial"/>
          <w:b/>
          <w:szCs w:val="20"/>
          <w:lang w:val="de-DE"/>
        </w:rPr>
      </w:pPr>
    </w:p>
    <w:p w:rsidR="004B5AB8" w:rsidRDefault="004B5AB8" w:rsidP="004B5AB8">
      <w:pPr>
        <w:rPr>
          <w:rFonts w:cs="Arial"/>
          <w:b/>
          <w:szCs w:val="20"/>
          <w:lang w:val="de-DE"/>
        </w:rPr>
      </w:pPr>
      <w:r>
        <w:rPr>
          <w:rFonts w:cs="Arial"/>
          <w:b/>
          <w:szCs w:val="20"/>
          <w:lang w:val="de-DE"/>
        </w:rPr>
        <w:lastRenderedPageBreak/>
        <w:t>Bildunterschrift</w:t>
      </w:r>
      <w:r w:rsidR="00C64357">
        <w:rPr>
          <w:rFonts w:cs="Arial"/>
          <w:b/>
          <w:szCs w:val="20"/>
          <w:lang w:val="de-DE"/>
        </w:rPr>
        <w:t>en</w:t>
      </w:r>
    </w:p>
    <w:p w:rsidR="00143DDD" w:rsidRPr="007A5127" w:rsidRDefault="00143DDD" w:rsidP="00143DDD">
      <w:pPr>
        <w:rPr>
          <w:rFonts w:cs="Arial"/>
          <w:b/>
          <w:szCs w:val="20"/>
          <w:lang w:val="de-DE"/>
        </w:rPr>
      </w:pPr>
    </w:p>
    <w:tbl>
      <w:tblPr>
        <w:tblW w:w="0" w:type="auto"/>
        <w:jc w:val="center"/>
        <w:tblLayout w:type="fixed"/>
        <w:tblLook w:val="0000" w:firstRow="0" w:lastRow="0" w:firstColumn="0" w:lastColumn="0" w:noHBand="0" w:noVBand="0"/>
      </w:tblPr>
      <w:tblGrid>
        <w:gridCol w:w="2802"/>
        <w:gridCol w:w="7314"/>
      </w:tblGrid>
      <w:tr w:rsidR="00143DDD" w:rsidRPr="000048EA" w:rsidTr="00F04418">
        <w:trPr>
          <w:trHeight w:val="1216"/>
          <w:jc w:val="center"/>
        </w:trPr>
        <w:tc>
          <w:tcPr>
            <w:tcW w:w="2802" w:type="dxa"/>
            <w:tcBorders>
              <w:top w:val="nil"/>
              <w:left w:val="nil"/>
              <w:bottom w:val="nil"/>
              <w:right w:val="nil"/>
            </w:tcBorders>
          </w:tcPr>
          <w:p w:rsidR="00143DDD" w:rsidRPr="00143DDD" w:rsidRDefault="00143DDD" w:rsidP="00F04418">
            <w:pPr>
              <w:rPr>
                <w:lang w:val="de-DE"/>
              </w:rPr>
            </w:pPr>
            <w:r>
              <w:rPr>
                <w:noProof/>
                <w:lang w:val="de-CH" w:eastAsia="de-CH"/>
              </w:rPr>
              <w:drawing>
                <wp:inline distT="0" distB="0" distL="0" distR="0">
                  <wp:extent cx="1638300" cy="1095375"/>
                  <wp:effectExtent l="0" t="0" r="0" b="9525"/>
                  <wp:docPr id="3" name="Grafik 3" descr="P:\2289_a_Fronius_PC\01_PRESSE\2017\01_offen\Fronius_PC_PI_Mietstaplerflotte\Mietstaplerflotte_Bil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289_a_Fronius_PC\01_PRESSE\2017\01_offen\Fronius_PC_PI_Mietstaplerflotte\Mietstaplerflotte_Bild01.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638300" cy="1095375"/>
                          </a:xfrm>
                          <a:prstGeom prst="rect">
                            <a:avLst/>
                          </a:prstGeom>
                          <a:noFill/>
                          <a:ln>
                            <a:noFill/>
                          </a:ln>
                        </pic:spPr>
                      </pic:pic>
                    </a:graphicData>
                  </a:graphic>
                </wp:inline>
              </w:drawing>
            </w:r>
          </w:p>
        </w:tc>
        <w:tc>
          <w:tcPr>
            <w:tcW w:w="7314" w:type="dxa"/>
            <w:tcBorders>
              <w:top w:val="nil"/>
              <w:left w:val="nil"/>
              <w:bottom w:val="nil"/>
              <w:right w:val="nil"/>
            </w:tcBorders>
          </w:tcPr>
          <w:p w:rsidR="00143DDD" w:rsidRPr="00143DDD" w:rsidRDefault="00143DDD" w:rsidP="00143DDD">
            <w:pPr>
              <w:pStyle w:val="berschrift3"/>
              <w:spacing w:before="0" w:after="0"/>
              <w:rPr>
                <w:rFonts w:cs="Times New Roman"/>
                <w:b w:val="0"/>
                <w:bCs w:val="0"/>
                <w:szCs w:val="24"/>
                <w:lang w:val="de-DE"/>
              </w:rPr>
            </w:pPr>
            <w:r>
              <w:rPr>
                <w:rFonts w:cs="Times New Roman"/>
                <w:b w:val="0"/>
                <w:bCs w:val="0"/>
                <w:szCs w:val="24"/>
                <w:lang w:val="de-DE"/>
              </w:rPr>
              <w:t>Die Selectiva-</w:t>
            </w:r>
            <w:r w:rsidRPr="00143DDD">
              <w:rPr>
                <w:rFonts w:cs="Times New Roman"/>
                <w:b w:val="0"/>
                <w:bCs w:val="0"/>
                <w:szCs w:val="24"/>
                <w:lang w:val="de-DE"/>
              </w:rPr>
              <w:t>Ladegeräte</w:t>
            </w:r>
            <w:r>
              <w:rPr>
                <w:rFonts w:cs="Times New Roman"/>
                <w:b w:val="0"/>
                <w:bCs w:val="0"/>
                <w:szCs w:val="24"/>
                <w:lang w:val="de-DE"/>
              </w:rPr>
              <w:t xml:space="preserve"> von Fronius</w:t>
            </w:r>
            <w:r w:rsidRPr="00143DDD">
              <w:rPr>
                <w:rFonts w:cs="Times New Roman"/>
                <w:b w:val="0"/>
                <w:bCs w:val="0"/>
                <w:szCs w:val="24"/>
                <w:lang w:val="de-DE"/>
              </w:rPr>
              <w:t xml:space="preserve"> laden flexibel Batterien mit unterschiedlichen Spannungen und Kapazitäten </w:t>
            </w:r>
            <w:r>
              <w:rPr>
                <w:rFonts w:cs="Times New Roman"/>
                <w:b w:val="0"/>
                <w:bCs w:val="0"/>
                <w:szCs w:val="24"/>
                <w:lang w:val="de-DE"/>
              </w:rPr>
              <w:t>– ein gro</w:t>
            </w:r>
            <w:r w:rsidR="000E7FA3">
              <w:rPr>
                <w:rFonts w:cs="Times New Roman"/>
                <w:b w:val="0"/>
                <w:bCs w:val="0"/>
                <w:szCs w:val="24"/>
                <w:lang w:val="de-DE"/>
              </w:rPr>
              <w:t>ss</w:t>
            </w:r>
            <w:r>
              <w:rPr>
                <w:rFonts w:cs="Times New Roman"/>
                <w:b w:val="0"/>
                <w:bCs w:val="0"/>
                <w:szCs w:val="24"/>
                <w:lang w:val="de-DE"/>
              </w:rPr>
              <w:t xml:space="preserve">er Vorteil </w:t>
            </w:r>
            <w:r w:rsidRPr="00143DDD">
              <w:rPr>
                <w:rFonts w:cs="Times New Roman"/>
                <w:b w:val="0"/>
                <w:bCs w:val="0"/>
                <w:szCs w:val="24"/>
                <w:lang w:val="de-DE"/>
              </w:rPr>
              <w:t>bei der kosteneffizienten und benutzerfreundlichen Ausstattung von Mietstaplerflotten</w:t>
            </w:r>
            <w:r>
              <w:rPr>
                <w:rFonts w:cs="Times New Roman"/>
                <w:b w:val="0"/>
                <w:bCs w:val="0"/>
                <w:szCs w:val="24"/>
                <w:lang w:val="de-DE"/>
              </w:rPr>
              <w:t>.</w:t>
            </w:r>
          </w:p>
          <w:p w:rsidR="00143DDD" w:rsidRPr="007A5127" w:rsidRDefault="00143DDD" w:rsidP="00F04418">
            <w:pPr>
              <w:rPr>
                <w:lang w:val="de-DE"/>
              </w:rPr>
            </w:pPr>
          </w:p>
        </w:tc>
      </w:tr>
    </w:tbl>
    <w:p w:rsidR="00143DDD" w:rsidRPr="005B6764" w:rsidRDefault="00143DDD" w:rsidP="00143DDD">
      <w:pPr>
        <w:rPr>
          <w:lang w:val="de-DE"/>
        </w:rPr>
      </w:pPr>
    </w:p>
    <w:p w:rsidR="004B5AB8" w:rsidRPr="007A5127" w:rsidRDefault="004B5AB8" w:rsidP="004B5AB8">
      <w:pPr>
        <w:rPr>
          <w:rFonts w:cs="Arial"/>
          <w:b/>
          <w:szCs w:val="20"/>
          <w:lang w:val="de-DE"/>
        </w:rPr>
      </w:pPr>
    </w:p>
    <w:tbl>
      <w:tblPr>
        <w:tblW w:w="0" w:type="auto"/>
        <w:jc w:val="center"/>
        <w:tblLayout w:type="fixed"/>
        <w:tblLook w:val="0000" w:firstRow="0" w:lastRow="0" w:firstColumn="0" w:lastColumn="0" w:noHBand="0" w:noVBand="0"/>
      </w:tblPr>
      <w:tblGrid>
        <w:gridCol w:w="2802"/>
        <w:gridCol w:w="7314"/>
      </w:tblGrid>
      <w:tr w:rsidR="004B5AB8" w:rsidRPr="000048EA" w:rsidTr="00FD0D2C">
        <w:trPr>
          <w:trHeight w:val="1216"/>
          <w:jc w:val="center"/>
        </w:trPr>
        <w:tc>
          <w:tcPr>
            <w:tcW w:w="2802" w:type="dxa"/>
            <w:tcBorders>
              <w:top w:val="nil"/>
              <w:left w:val="nil"/>
              <w:bottom w:val="nil"/>
              <w:right w:val="nil"/>
            </w:tcBorders>
          </w:tcPr>
          <w:p w:rsidR="004B5AB8" w:rsidRPr="001B0E67" w:rsidRDefault="00143DDD" w:rsidP="00FD0D2C">
            <w:pPr>
              <w:rPr>
                <w:lang w:val="de-DE"/>
              </w:rPr>
            </w:pPr>
            <w:r>
              <w:rPr>
                <w:noProof/>
                <w:lang w:val="de-CH" w:eastAsia="de-CH"/>
              </w:rPr>
              <w:drawing>
                <wp:inline distT="0" distB="0" distL="0" distR="0">
                  <wp:extent cx="1638300" cy="1095375"/>
                  <wp:effectExtent l="0" t="0" r="0" b="9525"/>
                  <wp:docPr id="4" name="Grafik 4" descr="P:\2289_a_Fronius_PC\01_PRESSE\2017\01_offen\Fronius_PC_PI_Mietstaplerflotte\Mietstaplerflotte_Bil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289_a_Fronius_PC\01_PRESSE\2017\01_offen\Fronius_PC_PI_Mietstaplerflotte\Mietstaplerflotte_Bild02.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638300" cy="1095375"/>
                          </a:xfrm>
                          <a:prstGeom prst="rect">
                            <a:avLst/>
                          </a:prstGeom>
                          <a:noFill/>
                          <a:ln>
                            <a:noFill/>
                          </a:ln>
                        </pic:spPr>
                      </pic:pic>
                    </a:graphicData>
                  </a:graphic>
                </wp:inline>
              </w:drawing>
            </w:r>
          </w:p>
        </w:tc>
        <w:tc>
          <w:tcPr>
            <w:tcW w:w="7314" w:type="dxa"/>
            <w:tcBorders>
              <w:top w:val="nil"/>
              <w:left w:val="nil"/>
              <w:bottom w:val="nil"/>
              <w:right w:val="nil"/>
            </w:tcBorders>
          </w:tcPr>
          <w:p w:rsidR="004B5AB8" w:rsidRPr="007A5127" w:rsidRDefault="00143DDD" w:rsidP="00FD0D2C">
            <w:pPr>
              <w:rPr>
                <w:lang w:val="de-DE"/>
              </w:rPr>
            </w:pPr>
            <w:r w:rsidRPr="00143DDD">
              <w:rPr>
                <w:lang w:val="de-DE"/>
              </w:rPr>
              <w:t xml:space="preserve">Fronius </w:t>
            </w:r>
            <w:r>
              <w:rPr>
                <w:lang w:val="de-DE"/>
              </w:rPr>
              <w:t xml:space="preserve">bietet </w:t>
            </w:r>
            <w:r w:rsidRPr="00143DDD">
              <w:rPr>
                <w:lang w:val="de-DE"/>
              </w:rPr>
              <w:t xml:space="preserve">eine </w:t>
            </w:r>
            <w:r>
              <w:rPr>
                <w:lang w:val="de-DE"/>
              </w:rPr>
              <w:t xml:space="preserve">robuste </w:t>
            </w:r>
            <w:r w:rsidRPr="00143DDD">
              <w:rPr>
                <w:lang w:val="de-DE"/>
              </w:rPr>
              <w:t>Transportbox für seine Batterieladegeräte an – ein zusätzliches Feature, das sich besonders für Betreiber von Mietstaplerflotten rentiert.</w:t>
            </w:r>
          </w:p>
        </w:tc>
      </w:tr>
    </w:tbl>
    <w:p w:rsidR="004B5AB8" w:rsidRPr="005B6764" w:rsidRDefault="004B5AB8" w:rsidP="004B5AB8">
      <w:pPr>
        <w:rPr>
          <w:lang w:val="de-DE"/>
        </w:rPr>
      </w:pPr>
    </w:p>
    <w:p w:rsidR="004B5AB8" w:rsidRPr="004D1A5C" w:rsidRDefault="004B5AB8" w:rsidP="004B5AB8">
      <w:pPr>
        <w:rPr>
          <w:lang w:val="de-AT"/>
        </w:rPr>
      </w:pPr>
      <w:r w:rsidRPr="004D1A5C">
        <w:rPr>
          <w:lang w:val="de-AT"/>
        </w:rPr>
        <w:t>Foto</w:t>
      </w:r>
      <w:r w:rsidR="00143DDD">
        <w:rPr>
          <w:lang w:val="de-AT"/>
        </w:rPr>
        <w:t>s</w:t>
      </w:r>
      <w:r w:rsidRPr="004D1A5C">
        <w:rPr>
          <w:lang w:val="de-AT"/>
        </w:rPr>
        <w:t>: Fronius International GmbH, Abdruck honorarfrei</w:t>
      </w:r>
    </w:p>
    <w:p w:rsidR="004B5AB8" w:rsidRDefault="004B5AB8" w:rsidP="004B5AB8">
      <w:pPr>
        <w:rPr>
          <w:lang w:val="de-AT"/>
        </w:rPr>
      </w:pPr>
    </w:p>
    <w:p w:rsidR="004B5AB8" w:rsidRDefault="004B5AB8" w:rsidP="004B5AB8">
      <w:pPr>
        <w:rPr>
          <w:rFonts w:cs="Arial"/>
          <w:b/>
          <w:szCs w:val="20"/>
          <w:lang w:val="de-AT"/>
        </w:rPr>
      </w:pPr>
    </w:p>
    <w:p w:rsidR="004B5AB8" w:rsidRDefault="004B5AB8" w:rsidP="004B5AB8">
      <w:pPr>
        <w:rPr>
          <w:rFonts w:cs="Arial"/>
          <w:b/>
          <w:szCs w:val="20"/>
          <w:lang w:val="de-AT"/>
        </w:rPr>
      </w:pPr>
      <w:r w:rsidRPr="0002587C">
        <w:rPr>
          <w:rFonts w:cs="Arial"/>
          <w:b/>
          <w:szCs w:val="20"/>
          <w:lang w:val="de-AT"/>
        </w:rPr>
        <w:t>Kontaktdaten zur Veröffentlichung:</w:t>
      </w:r>
    </w:p>
    <w:tbl>
      <w:tblPr>
        <w:tblW w:w="6720" w:type="dxa"/>
        <w:tblInd w:w="55" w:type="dxa"/>
        <w:tblCellMar>
          <w:left w:w="70" w:type="dxa"/>
          <w:right w:w="70" w:type="dxa"/>
        </w:tblCellMar>
        <w:tblLook w:val="04A0" w:firstRow="1" w:lastRow="0" w:firstColumn="1" w:lastColumn="0" w:noHBand="0" w:noVBand="1"/>
      </w:tblPr>
      <w:tblGrid>
        <w:gridCol w:w="3080"/>
        <w:gridCol w:w="3640"/>
      </w:tblGrid>
      <w:tr w:rsidR="004B5AB8" w:rsidRPr="0002587C" w:rsidTr="00FD0D2C">
        <w:trPr>
          <w:trHeight w:val="300"/>
        </w:trPr>
        <w:tc>
          <w:tcPr>
            <w:tcW w:w="3080" w:type="dxa"/>
            <w:noWrap/>
            <w:vAlign w:val="bottom"/>
            <w:hideMark/>
          </w:tcPr>
          <w:p w:rsidR="004B5AB8" w:rsidRPr="0002587C" w:rsidRDefault="004B5AB8" w:rsidP="00FD0D2C">
            <w:pPr>
              <w:rPr>
                <w:rFonts w:eastAsia="Times New Roman" w:cs="Arial"/>
                <w:szCs w:val="20"/>
                <w:lang w:val="de-AT" w:eastAsia="de-DE"/>
              </w:rPr>
            </w:pPr>
            <w:r w:rsidRPr="0002587C">
              <w:rPr>
                <w:rFonts w:eastAsia="Times New Roman" w:cs="Arial"/>
                <w:szCs w:val="20"/>
                <w:lang w:val="de-AT" w:eastAsia="de-DE"/>
              </w:rPr>
              <w:t>Firmenname:</w:t>
            </w:r>
          </w:p>
        </w:tc>
        <w:tc>
          <w:tcPr>
            <w:tcW w:w="3640" w:type="dxa"/>
            <w:noWrap/>
            <w:vAlign w:val="bottom"/>
            <w:hideMark/>
          </w:tcPr>
          <w:p w:rsidR="004B5AB8" w:rsidRPr="0002587C" w:rsidRDefault="004B5AB8" w:rsidP="00FD0D2C">
            <w:pPr>
              <w:rPr>
                <w:rFonts w:eastAsia="Times New Roman" w:cs="Arial"/>
                <w:szCs w:val="20"/>
                <w:lang w:val="de-AT" w:eastAsia="de-DE"/>
              </w:rPr>
            </w:pPr>
            <w:r w:rsidRPr="0002587C">
              <w:rPr>
                <w:rFonts w:eastAsia="Times New Roman" w:cs="Arial"/>
                <w:szCs w:val="20"/>
                <w:lang w:val="de-AT" w:eastAsia="de-DE"/>
              </w:rPr>
              <w:t>Fronius Perfect Charging</w:t>
            </w:r>
          </w:p>
        </w:tc>
      </w:tr>
      <w:tr w:rsidR="004B5AB8" w:rsidRPr="0002587C" w:rsidTr="00FD0D2C">
        <w:trPr>
          <w:trHeight w:val="300"/>
        </w:trPr>
        <w:tc>
          <w:tcPr>
            <w:tcW w:w="3080" w:type="dxa"/>
            <w:noWrap/>
            <w:vAlign w:val="bottom"/>
            <w:hideMark/>
          </w:tcPr>
          <w:p w:rsidR="004B5AB8" w:rsidRPr="0002587C" w:rsidRDefault="004B5AB8" w:rsidP="00FD0D2C">
            <w:pPr>
              <w:rPr>
                <w:rFonts w:eastAsia="Times New Roman" w:cs="Arial"/>
                <w:szCs w:val="20"/>
                <w:lang w:val="de-AT" w:eastAsia="de-DE"/>
              </w:rPr>
            </w:pPr>
            <w:r w:rsidRPr="0002587C">
              <w:rPr>
                <w:rFonts w:eastAsia="Times New Roman" w:cs="Arial"/>
                <w:szCs w:val="20"/>
                <w:lang w:val="de-AT" w:eastAsia="de-DE"/>
              </w:rPr>
              <w:t>Kontakt-E-Mail:</w:t>
            </w:r>
          </w:p>
        </w:tc>
        <w:tc>
          <w:tcPr>
            <w:tcW w:w="3640" w:type="dxa"/>
            <w:noWrap/>
            <w:vAlign w:val="bottom"/>
            <w:hideMark/>
          </w:tcPr>
          <w:p w:rsidR="004B5AB8" w:rsidRPr="0002587C" w:rsidRDefault="00807848" w:rsidP="00FD0D2C">
            <w:pPr>
              <w:rPr>
                <w:rFonts w:eastAsia="Times New Roman" w:cs="Arial"/>
                <w:szCs w:val="20"/>
                <w:lang w:val="de-AT" w:eastAsia="de-DE"/>
              </w:rPr>
            </w:pPr>
            <w:hyperlink r:id="rId15" w:history="1">
              <w:r w:rsidR="004B5AB8" w:rsidRPr="00296011">
                <w:rPr>
                  <w:rStyle w:val="Hyperlink"/>
                  <w:rFonts w:eastAsia="Times New Roman" w:cs="Arial"/>
                  <w:szCs w:val="20"/>
                  <w:lang w:val="de-AT" w:eastAsia="de-DE"/>
                </w:rPr>
                <w:t>perfect.charging@fronius.com</w:t>
              </w:r>
            </w:hyperlink>
          </w:p>
        </w:tc>
      </w:tr>
      <w:tr w:rsidR="004B5AB8" w:rsidRPr="0002587C" w:rsidTr="00FD0D2C">
        <w:trPr>
          <w:trHeight w:val="300"/>
        </w:trPr>
        <w:tc>
          <w:tcPr>
            <w:tcW w:w="3080" w:type="dxa"/>
            <w:noWrap/>
            <w:vAlign w:val="bottom"/>
            <w:hideMark/>
          </w:tcPr>
          <w:p w:rsidR="004B5AB8" w:rsidRPr="0002587C" w:rsidRDefault="004B5AB8" w:rsidP="00FD0D2C">
            <w:pPr>
              <w:rPr>
                <w:rFonts w:eastAsia="Times New Roman" w:cs="Arial"/>
                <w:szCs w:val="20"/>
                <w:lang w:val="de-AT" w:eastAsia="de-DE"/>
              </w:rPr>
            </w:pPr>
            <w:r w:rsidRPr="0002587C">
              <w:rPr>
                <w:rFonts w:eastAsia="Times New Roman" w:cs="Arial"/>
                <w:szCs w:val="20"/>
                <w:lang w:val="de-AT" w:eastAsia="de-DE"/>
              </w:rPr>
              <w:t>Website:</w:t>
            </w:r>
          </w:p>
        </w:tc>
        <w:tc>
          <w:tcPr>
            <w:tcW w:w="3640" w:type="dxa"/>
            <w:noWrap/>
            <w:vAlign w:val="bottom"/>
            <w:hideMark/>
          </w:tcPr>
          <w:p w:rsidR="004B5AB8" w:rsidRPr="0002587C" w:rsidRDefault="00807848" w:rsidP="00FD0D2C">
            <w:pPr>
              <w:rPr>
                <w:rFonts w:eastAsia="Times New Roman" w:cs="Arial"/>
                <w:szCs w:val="20"/>
                <w:lang w:val="de-AT" w:eastAsia="de-DE"/>
              </w:rPr>
            </w:pPr>
            <w:hyperlink r:id="rId16" w:history="1">
              <w:r w:rsidR="004B5AB8" w:rsidRPr="0002587C">
                <w:rPr>
                  <w:rFonts w:eastAsia="Times New Roman" w:cs="Arial"/>
                  <w:szCs w:val="20"/>
                  <w:u w:val="single"/>
                  <w:lang w:val="de-AT" w:eastAsia="de-DE"/>
                </w:rPr>
                <w:t>www.fronius.com/intralogistik</w:t>
              </w:r>
            </w:hyperlink>
            <w:r w:rsidR="004B5AB8" w:rsidRPr="0002587C">
              <w:rPr>
                <w:rFonts w:eastAsia="Times New Roman" w:cs="Arial"/>
                <w:szCs w:val="20"/>
                <w:lang w:val="de-AT" w:eastAsia="de-DE"/>
              </w:rPr>
              <w:t xml:space="preserve"> </w:t>
            </w:r>
          </w:p>
        </w:tc>
      </w:tr>
      <w:tr w:rsidR="004B5AB8" w:rsidRPr="0002587C" w:rsidTr="00FD0D2C">
        <w:trPr>
          <w:trHeight w:val="300"/>
        </w:trPr>
        <w:tc>
          <w:tcPr>
            <w:tcW w:w="3080" w:type="dxa"/>
            <w:noWrap/>
            <w:vAlign w:val="bottom"/>
            <w:hideMark/>
          </w:tcPr>
          <w:p w:rsidR="004B5AB8" w:rsidRPr="0002587C" w:rsidRDefault="004B5AB8" w:rsidP="00FD0D2C">
            <w:pPr>
              <w:rPr>
                <w:rFonts w:eastAsia="Times New Roman" w:cs="Arial"/>
                <w:szCs w:val="20"/>
                <w:lang w:val="de-AT" w:eastAsia="de-DE"/>
              </w:rPr>
            </w:pPr>
            <w:r w:rsidRPr="0002587C">
              <w:rPr>
                <w:rFonts w:eastAsia="Times New Roman" w:cs="Arial"/>
                <w:szCs w:val="20"/>
                <w:lang w:val="de-AT" w:eastAsia="de-DE"/>
              </w:rPr>
              <w:t>YouTube:</w:t>
            </w:r>
          </w:p>
        </w:tc>
        <w:tc>
          <w:tcPr>
            <w:tcW w:w="3640" w:type="dxa"/>
            <w:noWrap/>
            <w:vAlign w:val="bottom"/>
            <w:hideMark/>
          </w:tcPr>
          <w:p w:rsidR="004B5AB8" w:rsidRPr="0002587C" w:rsidRDefault="00807848" w:rsidP="00FD0D2C">
            <w:pPr>
              <w:rPr>
                <w:rFonts w:eastAsia="Times New Roman" w:cs="Arial"/>
                <w:szCs w:val="20"/>
                <w:lang w:val="de-AT" w:eastAsia="de-DE"/>
              </w:rPr>
            </w:pPr>
            <w:hyperlink r:id="rId17" w:history="1">
              <w:r w:rsidR="004B5AB8" w:rsidRPr="0002587C">
                <w:rPr>
                  <w:rFonts w:eastAsia="Times New Roman" w:cs="Arial"/>
                  <w:szCs w:val="20"/>
                  <w:u w:val="single"/>
                  <w:lang w:val="de-AT" w:eastAsia="de-DE"/>
                </w:rPr>
                <w:t>www.youtube.com/FroniusCharging</w:t>
              </w:r>
            </w:hyperlink>
            <w:r w:rsidR="004B5AB8" w:rsidRPr="0002587C">
              <w:rPr>
                <w:rFonts w:eastAsia="Times New Roman" w:cs="Arial"/>
                <w:szCs w:val="20"/>
                <w:lang w:val="de-AT" w:eastAsia="de-DE"/>
              </w:rPr>
              <w:t xml:space="preserve"> </w:t>
            </w:r>
          </w:p>
        </w:tc>
      </w:tr>
      <w:tr w:rsidR="004B5AB8" w:rsidRPr="0002587C" w:rsidTr="00FD0D2C">
        <w:trPr>
          <w:trHeight w:val="300"/>
        </w:trPr>
        <w:tc>
          <w:tcPr>
            <w:tcW w:w="3080" w:type="dxa"/>
            <w:noWrap/>
            <w:vAlign w:val="bottom"/>
            <w:hideMark/>
          </w:tcPr>
          <w:p w:rsidR="004B5AB8" w:rsidRPr="0002587C" w:rsidRDefault="004B5AB8" w:rsidP="00FD0D2C">
            <w:pPr>
              <w:rPr>
                <w:rFonts w:eastAsia="Times New Roman" w:cs="Arial"/>
                <w:szCs w:val="20"/>
                <w:lang w:val="de-AT" w:eastAsia="de-DE"/>
              </w:rPr>
            </w:pPr>
            <w:r w:rsidRPr="0002587C">
              <w:rPr>
                <w:rFonts w:eastAsia="Times New Roman" w:cs="Arial"/>
                <w:szCs w:val="20"/>
                <w:lang w:val="de-AT" w:eastAsia="de-DE"/>
              </w:rPr>
              <w:t>Telefon Deutschland:</w:t>
            </w:r>
          </w:p>
        </w:tc>
        <w:tc>
          <w:tcPr>
            <w:tcW w:w="3640" w:type="dxa"/>
            <w:noWrap/>
            <w:vAlign w:val="bottom"/>
            <w:hideMark/>
          </w:tcPr>
          <w:p w:rsidR="004B5AB8" w:rsidRPr="0002587C" w:rsidRDefault="004B5AB8" w:rsidP="00FD0D2C">
            <w:pPr>
              <w:rPr>
                <w:rFonts w:eastAsia="Times New Roman" w:cs="Arial"/>
                <w:szCs w:val="20"/>
                <w:lang w:val="de-AT" w:eastAsia="de-DE"/>
              </w:rPr>
            </w:pPr>
            <w:r w:rsidRPr="0002587C">
              <w:rPr>
                <w:rFonts w:eastAsia="Times New Roman" w:cs="Arial"/>
                <w:szCs w:val="20"/>
                <w:lang w:val="de-AT" w:eastAsia="de-DE"/>
              </w:rPr>
              <w:t>+49 6655 916940</w:t>
            </w:r>
          </w:p>
        </w:tc>
      </w:tr>
      <w:tr w:rsidR="000048EA" w:rsidRPr="0002587C" w:rsidTr="00FD0D2C">
        <w:trPr>
          <w:trHeight w:val="300"/>
        </w:trPr>
        <w:tc>
          <w:tcPr>
            <w:tcW w:w="3080" w:type="dxa"/>
            <w:noWrap/>
            <w:vAlign w:val="bottom"/>
          </w:tcPr>
          <w:p w:rsidR="000048EA" w:rsidRPr="0002587C" w:rsidRDefault="000048EA" w:rsidP="00FD0D2C">
            <w:pPr>
              <w:rPr>
                <w:rFonts w:eastAsia="Times New Roman" w:cs="Arial"/>
                <w:szCs w:val="20"/>
                <w:lang w:val="de-AT" w:eastAsia="de-DE"/>
              </w:rPr>
            </w:pPr>
          </w:p>
        </w:tc>
        <w:tc>
          <w:tcPr>
            <w:tcW w:w="3640" w:type="dxa"/>
            <w:noWrap/>
            <w:vAlign w:val="bottom"/>
          </w:tcPr>
          <w:p w:rsidR="000048EA" w:rsidRPr="0002587C" w:rsidRDefault="000048EA" w:rsidP="00FD0D2C">
            <w:pPr>
              <w:rPr>
                <w:rFonts w:eastAsia="Times New Roman" w:cs="Arial"/>
                <w:szCs w:val="20"/>
                <w:lang w:val="de-AT" w:eastAsia="de-DE"/>
              </w:rPr>
            </w:pPr>
          </w:p>
        </w:tc>
      </w:tr>
      <w:tr w:rsidR="000048EA" w:rsidRPr="0002587C" w:rsidTr="00FD0D2C">
        <w:trPr>
          <w:trHeight w:val="300"/>
        </w:trPr>
        <w:tc>
          <w:tcPr>
            <w:tcW w:w="3080" w:type="dxa"/>
            <w:noWrap/>
            <w:vAlign w:val="bottom"/>
          </w:tcPr>
          <w:p w:rsidR="000048EA" w:rsidRPr="0002587C" w:rsidRDefault="000048EA" w:rsidP="00FD0D2C">
            <w:pPr>
              <w:rPr>
                <w:rFonts w:eastAsia="Times New Roman" w:cs="Arial"/>
                <w:szCs w:val="20"/>
                <w:lang w:val="de-AT" w:eastAsia="de-DE"/>
              </w:rPr>
            </w:pPr>
          </w:p>
        </w:tc>
        <w:tc>
          <w:tcPr>
            <w:tcW w:w="3640" w:type="dxa"/>
            <w:noWrap/>
            <w:vAlign w:val="bottom"/>
          </w:tcPr>
          <w:p w:rsidR="000048EA" w:rsidRPr="0002587C" w:rsidRDefault="000048EA" w:rsidP="00FD0D2C">
            <w:pPr>
              <w:rPr>
                <w:rFonts w:eastAsia="Times New Roman" w:cs="Arial"/>
                <w:szCs w:val="20"/>
                <w:lang w:val="de-AT" w:eastAsia="de-DE"/>
              </w:rPr>
            </w:pPr>
          </w:p>
        </w:tc>
      </w:tr>
    </w:tbl>
    <w:p w:rsidR="004B5AB8" w:rsidRPr="004D1A5C" w:rsidRDefault="004B5AB8" w:rsidP="004B5AB8">
      <w:pPr>
        <w:rPr>
          <w:lang w:val="de-AT"/>
        </w:rPr>
      </w:pPr>
    </w:p>
    <w:p w:rsidR="004B5AB8" w:rsidRDefault="004B5AB8" w:rsidP="004B5AB8">
      <w:pPr>
        <w:rPr>
          <w:b/>
          <w:lang w:val="de-AT"/>
        </w:rPr>
      </w:pPr>
    </w:p>
    <w:p w:rsidR="00843284" w:rsidRDefault="00843284" w:rsidP="00843284">
      <w:pPr>
        <w:pStyle w:val="NurText"/>
        <w:ind w:right="686"/>
        <w:rPr>
          <w:rFonts w:ascii="Arial" w:hAnsi="Arial" w:cs="Arial"/>
          <w:b/>
          <w:bCs/>
          <w:lang w:val="de-AT"/>
        </w:rPr>
      </w:pPr>
      <w:r>
        <w:rPr>
          <w:rFonts w:ascii="Arial" w:hAnsi="Arial" w:cs="Arial"/>
          <w:b/>
          <w:bCs/>
          <w:lang w:val="de-AT"/>
        </w:rPr>
        <w:t>Fronius International GmbH</w:t>
      </w:r>
    </w:p>
    <w:p w:rsidR="00843284" w:rsidRDefault="00843284" w:rsidP="00843284">
      <w:pPr>
        <w:jc w:val="both"/>
        <w:rPr>
          <w:rFonts w:cs="Arial"/>
          <w:lang w:val="de-DE"/>
        </w:rPr>
      </w:pPr>
      <w:r w:rsidRPr="00843284">
        <w:rPr>
          <w:lang w:val="de-DE"/>
        </w:rPr>
        <w:t>Fronius International ist ein österreichisches Unternehmen mit Firmensitz in Pettenbach und weiteren Standorten in Wels, Thalheim, Steinhaus und Sattledt. Das Unternehmen mit global 3.817 Mitarbeitern ist in den Bereichen Schwei</w:t>
      </w:r>
      <w:r w:rsidR="000E7FA3">
        <w:rPr>
          <w:lang w:val="de-DE"/>
        </w:rPr>
        <w:t>ss</w:t>
      </w:r>
      <w:r w:rsidRPr="00843284">
        <w:rPr>
          <w:lang w:val="de-DE"/>
        </w:rPr>
        <w:t xml:space="preserve">technik, Photovoltaik und Batterieladetechnik tätig. Der Exportanteil mit rund 89 Prozent wird mit 28 internationalen Fronius Gesellschaften und Vertriebspartnern/ Repräsentanten in mehr als 60 Ländern erreicht. Mit innovativen Produkten und Dienstleistungen sowie 1.242 erteilten Patenten ist Fronius Innovationsführer am Weltmarkt. </w:t>
      </w:r>
    </w:p>
    <w:p w:rsidR="004B5AB8" w:rsidRPr="00843284" w:rsidRDefault="004B5AB8" w:rsidP="004B5AB8">
      <w:pPr>
        <w:rPr>
          <w:lang w:val="de-DE"/>
        </w:rPr>
      </w:pPr>
    </w:p>
    <w:tbl>
      <w:tblPr>
        <w:tblW w:w="0" w:type="auto"/>
        <w:jc w:val="center"/>
        <w:tblLayout w:type="fixed"/>
        <w:tblLook w:val="0000" w:firstRow="0" w:lastRow="0" w:firstColumn="0" w:lastColumn="0" w:noHBand="0" w:noVBand="0"/>
      </w:tblPr>
      <w:tblGrid>
        <w:gridCol w:w="2802"/>
        <w:gridCol w:w="7314"/>
      </w:tblGrid>
      <w:tr w:rsidR="004B5AB8" w:rsidRPr="000048EA" w:rsidTr="00FD0D2C">
        <w:trPr>
          <w:trHeight w:val="1216"/>
          <w:jc w:val="center"/>
        </w:trPr>
        <w:tc>
          <w:tcPr>
            <w:tcW w:w="2802" w:type="dxa"/>
            <w:tcBorders>
              <w:top w:val="nil"/>
              <w:left w:val="nil"/>
              <w:bottom w:val="nil"/>
              <w:right w:val="nil"/>
            </w:tcBorders>
          </w:tcPr>
          <w:p w:rsidR="004B5AB8" w:rsidRPr="0002587C" w:rsidRDefault="004B5AB8" w:rsidP="00FD0D2C">
            <w:pPr>
              <w:rPr>
                <w:szCs w:val="20"/>
                <w:lang w:val="de-DE"/>
              </w:rPr>
            </w:pPr>
            <w:r w:rsidRPr="0002587C">
              <w:rPr>
                <w:noProof/>
                <w:szCs w:val="20"/>
                <w:lang w:val="de-CH" w:eastAsia="de-CH"/>
              </w:rPr>
              <w:drawing>
                <wp:inline distT="0" distB="0" distL="0" distR="0">
                  <wp:extent cx="1638300" cy="1036320"/>
                  <wp:effectExtent l="0" t="0" r="0" b="0"/>
                  <wp:docPr id="71" name="Grafik 1" descr="IFOY_Partner-Logo-ohneJ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Y_Partner-Logo-ohneJah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0" cy="1036320"/>
                          </a:xfrm>
                          <a:prstGeom prst="rect">
                            <a:avLst/>
                          </a:prstGeom>
                          <a:noFill/>
                          <a:ln>
                            <a:noFill/>
                          </a:ln>
                        </pic:spPr>
                      </pic:pic>
                    </a:graphicData>
                  </a:graphic>
                </wp:inline>
              </w:drawing>
            </w:r>
          </w:p>
        </w:tc>
        <w:tc>
          <w:tcPr>
            <w:tcW w:w="7314" w:type="dxa"/>
            <w:tcBorders>
              <w:top w:val="nil"/>
              <w:left w:val="nil"/>
              <w:bottom w:val="nil"/>
              <w:right w:val="nil"/>
            </w:tcBorders>
          </w:tcPr>
          <w:p w:rsidR="004B5AB8" w:rsidRPr="0002587C" w:rsidRDefault="004B5AB8" w:rsidP="00FD0D2C">
            <w:pPr>
              <w:jc w:val="both"/>
              <w:rPr>
                <w:szCs w:val="20"/>
                <w:lang w:val="de-DE"/>
              </w:rPr>
            </w:pPr>
            <w:r w:rsidRPr="0002587C">
              <w:rPr>
                <w:rFonts w:cs="Arial"/>
                <w:szCs w:val="20"/>
                <w:lang w:val="de-DE"/>
              </w:rPr>
              <w:t>Fronius unterstützt als offizieller Partner die weltweite Intralogistik-Auszeichnung IFOY AWARD (International Forklift Truck of the Year), die jedes Jahr die besten Flurförderzeuge sowie Anwendungslösungen in Industrie, Handel und Dienstleistung prämiert.</w:t>
            </w:r>
          </w:p>
        </w:tc>
      </w:tr>
    </w:tbl>
    <w:p w:rsidR="002A1F93" w:rsidRPr="001041EC" w:rsidRDefault="002A1F93" w:rsidP="002A1F93">
      <w:pPr>
        <w:rPr>
          <w:rFonts w:cs="Arial"/>
          <w:b/>
          <w:szCs w:val="20"/>
          <w:lang w:val="de-AT"/>
        </w:rPr>
      </w:pPr>
    </w:p>
    <w:p w:rsidR="002A1F93" w:rsidRPr="001041EC" w:rsidRDefault="002A1F93" w:rsidP="002A1F93">
      <w:pPr>
        <w:rPr>
          <w:rFonts w:cs="Arial"/>
          <w:b/>
          <w:szCs w:val="20"/>
          <w:lang w:val="de-AT"/>
        </w:rPr>
      </w:pPr>
      <w:r w:rsidRPr="001041EC">
        <w:rPr>
          <w:rFonts w:cs="Arial"/>
          <w:b/>
          <w:szCs w:val="20"/>
          <w:lang w:val="de-AT"/>
        </w:rPr>
        <w:t>Fronius International GmbH</w:t>
      </w:r>
    </w:p>
    <w:p w:rsidR="002A1F93" w:rsidRPr="001041EC" w:rsidRDefault="002A1F93" w:rsidP="002A1F93">
      <w:pPr>
        <w:rPr>
          <w:rFonts w:cs="Arial"/>
          <w:szCs w:val="20"/>
          <w:lang w:val="de-AT"/>
        </w:rPr>
      </w:pPr>
      <w:r w:rsidRPr="001041EC">
        <w:rPr>
          <w:rFonts w:cs="Arial"/>
          <w:szCs w:val="20"/>
          <w:lang w:val="de-AT"/>
        </w:rPr>
        <w:t xml:space="preserve">Rückfragehinweis: Boris Ringwald, +43 664 60241 6436, </w:t>
      </w:r>
      <w:hyperlink r:id="rId19" w:history="1">
        <w:r w:rsidRPr="00E11CEC">
          <w:rPr>
            <w:rStyle w:val="Hyperlink"/>
            <w:szCs w:val="20"/>
            <w:lang w:val="de-AT"/>
          </w:rPr>
          <w:t>ringwald.boris@fronius.com</w:t>
        </w:r>
      </w:hyperlink>
    </w:p>
    <w:p w:rsidR="002A1F93" w:rsidRPr="001041EC" w:rsidRDefault="002A1F93" w:rsidP="002A1F93">
      <w:pPr>
        <w:rPr>
          <w:rFonts w:cs="Arial"/>
          <w:szCs w:val="20"/>
          <w:lang w:val="de-AT"/>
        </w:rPr>
      </w:pPr>
    </w:p>
    <w:p w:rsidR="002A1F93" w:rsidRPr="001041EC" w:rsidRDefault="002A1F93" w:rsidP="002A1F93">
      <w:pPr>
        <w:rPr>
          <w:rFonts w:cs="Arial"/>
          <w:b/>
          <w:szCs w:val="20"/>
          <w:lang w:val="de-AT"/>
        </w:rPr>
      </w:pPr>
      <w:r w:rsidRPr="001041EC">
        <w:rPr>
          <w:rFonts w:cs="Arial"/>
          <w:b/>
          <w:szCs w:val="20"/>
          <w:lang w:val="de-AT" w:eastAsia="en-GB"/>
        </w:rPr>
        <w:t>a1kommunikation Schweizer GmbH</w:t>
      </w:r>
    </w:p>
    <w:p w:rsidR="002A1F93" w:rsidRPr="001041EC" w:rsidRDefault="002A1F93" w:rsidP="002A1F93">
      <w:pPr>
        <w:rPr>
          <w:rFonts w:cs="Arial"/>
          <w:szCs w:val="20"/>
          <w:lang w:val="de-AT"/>
        </w:rPr>
      </w:pPr>
      <w:r w:rsidRPr="001041EC">
        <w:rPr>
          <w:rFonts w:cs="Arial"/>
          <w:szCs w:val="20"/>
          <w:lang w:val="de-AT"/>
        </w:rPr>
        <w:t>Rückfragehinweis: Frau Kirsten Ludwig, +49 711 94541612</w:t>
      </w:r>
      <w:r>
        <w:rPr>
          <w:rFonts w:cs="Arial"/>
          <w:szCs w:val="20"/>
          <w:lang w:val="de-AT"/>
        </w:rPr>
        <w:t>0</w:t>
      </w:r>
      <w:r w:rsidRPr="001041EC">
        <w:rPr>
          <w:rFonts w:cs="Arial"/>
          <w:szCs w:val="20"/>
          <w:lang w:val="de-AT"/>
        </w:rPr>
        <w:t xml:space="preserve">, </w:t>
      </w:r>
      <w:hyperlink r:id="rId20" w:history="1">
        <w:r w:rsidRPr="00E11CEC">
          <w:rPr>
            <w:rStyle w:val="Hyperlink"/>
            <w:szCs w:val="20"/>
            <w:lang w:val="de-AT"/>
          </w:rPr>
          <w:t>kirsten.ludwig@a1kommunikation.de</w:t>
        </w:r>
      </w:hyperlink>
    </w:p>
    <w:p w:rsidR="002A1F93" w:rsidRPr="004D1A5C" w:rsidRDefault="002A1F93" w:rsidP="002A1F93">
      <w:pPr>
        <w:rPr>
          <w:lang w:val="de-AT"/>
        </w:rPr>
      </w:pPr>
      <w:r w:rsidRPr="001041EC">
        <w:rPr>
          <w:rFonts w:cs="Arial"/>
          <w:szCs w:val="20"/>
          <w:lang w:val="de-AT"/>
        </w:rPr>
        <w:t>Belegexemplar: Frau Kirsten Ludwig, Oberdorfstr. 31a, 70794 Filderstadt, Germany</w:t>
      </w:r>
    </w:p>
    <w:p w:rsidR="000875B1" w:rsidRPr="004D1A5C" w:rsidRDefault="00807848" w:rsidP="002A1F93">
      <w:pPr>
        <w:rPr>
          <w:lang w:val="de-AT"/>
        </w:rPr>
      </w:pPr>
    </w:p>
    <w:sectPr w:rsidR="000875B1" w:rsidRPr="004D1A5C"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48" w:rsidRDefault="00807848" w:rsidP="000875B1">
      <w:r>
        <w:separator/>
      </w:r>
    </w:p>
  </w:endnote>
  <w:endnote w:type="continuationSeparator" w:id="0">
    <w:p w:rsidR="00807848" w:rsidRDefault="00807848"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4B" w:rsidRDefault="00885E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Pr="00E533E1" w:rsidRDefault="00885E4B" w:rsidP="000875B1">
    <w:pPr>
      <w:tabs>
        <w:tab w:val="right" w:pos="10080"/>
      </w:tabs>
      <w:rPr>
        <w:sz w:val="16"/>
        <w:szCs w:val="16"/>
        <w:lang w:val="de-DE"/>
      </w:rPr>
    </w:pPr>
    <w:r>
      <w:rPr>
        <w:sz w:val="12"/>
        <w:szCs w:val="12"/>
        <w:lang w:val="de-DE"/>
      </w:rPr>
      <w:t>11</w:t>
    </w:r>
    <w:r w:rsidR="00BE5CED">
      <w:rPr>
        <w:sz w:val="12"/>
        <w:szCs w:val="12"/>
        <w:lang w:val="de-DE"/>
      </w:rPr>
      <w:t>/201</w:t>
    </w:r>
    <w:r w:rsidR="00752C03">
      <w:rPr>
        <w:sz w:val="12"/>
        <w:szCs w:val="12"/>
        <w:lang w:val="de-DE"/>
      </w:rPr>
      <w:t>7</w:t>
    </w:r>
    <w:r w:rsidR="00BE5CED" w:rsidRPr="00E533E1">
      <w:rPr>
        <w:sz w:val="16"/>
        <w:szCs w:val="16"/>
        <w:lang w:val="de-DE"/>
      </w:rPr>
      <w:tab/>
    </w:r>
    <w:r w:rsidR="00ED370B" w:rsidRPr="00E533E1">
      <w:rPr>
        <w:sz w:val="16"/>
        <w:szCs w:val="16"/>
      </w:rPr>
      <w:fldChar w:fldCharType="begin"/>
    </w:r>
    <w:r w:rsidR="00BE5CED" w:rsidRPr="00E533E1">
      <w:rPr>
        <w:sz w:val="16"/>
        <w:szCs w:val="16"/>
      </w:rPr>
      <w:instrText xml:space="preserve"> </w:instrText>
    </w:r>
    <w:r w:rsidR="00BE5CED">
      <w:rPr>
        <w:sz w:val="16"/>
        <w:szCs w:val="16"/>
      </w:rPr>
      <w:instrText>PAGE</w:instrText>
    </w:r>
    <w:r w:rsidR="00BE5CED" w:rsidRPr="00E533E1">
      <w:rPr>
        <w:sz w:val="16"/>
        <w:szCs w:val="16"/>
      </w:rPr>
      <w:instrText xml:space="preserve"> </w:instrText>
    </w:r>
    <w:r w:rsidR="00ED370B" w:rsidRPr="00E533E1">
      <w:rPr>
        <w:sz w:val="16"/>
        <w:szCs w:val="16"/>
      </w:rPr>
      <w:fldChar w:fldCharType="separate"/>
    </w:r>
    <w:r w:rsidR="000E7FA3">
      <w:rPr>
        <w:noProof/>
        <w:sz w:val="16"/>
        <w:szCs w:val="16"/>
      </w:rPr>
      <w:t>2</w:t>
    </w:r>
    <w:r w:rsidR="00ED370B" w:rsidRPr="00E533E1">
      <w:rPr>
        <w:sz w:val="16"/>
        <w:szCs w:val="16"/>
      </w:rPr>
      <w:fldChar w:fldCharType="end"/>
    </w:r>
    <w:r w:rsidR="00BE5CED" w:rsidRPr="00E533E1">
      <w:rPr>
        <w:sz w:val="16"/>
        <w:szCs w:val="16"/>
      </w:rPr>
      <w:t>/</w:t>
    </w:r>
    <w:r w:rsidR="00ED370B" w:rsidRPr="00E533E1">
      <w:rPr>
        <w:sz w:val="16"/>
        <w:szCs w:val="16"/>
      </w:rPr>
      <w:fldChar w:fldCharType="begin"/>
    </w:r>
    <w:r w:rsidR="00BE5CED" w:rsidRPr="00E533E1">
      <w:rPr>
        <w:sz w:val="16"/>
        <w:szCs w:val="16"/>
      </w:rPr>
      <w:instrText xml:space="preserve"> </w:instrText>
    </w:r>
    <w:r w:rsidR="00BE5CED">
      <w:rPr>
        <w:sz w:val="16"/>
        <w:szCs w:val="16"/>
      </w:rPr>
      <w:instrText>NUMPAGES</w:instrText>
    </w:r>
    <w:r w:rsidR="00BE5CED" w:rsidRPr="00E533E1">
      <w:rPr>
        <w:sz w:val="16"/>
        <w:szCs w:val="16"/>
      </w:rPr>
      <w:instrText xml:space="preserve"> </w:instrText>
    </w:r>
    <w:r w:rsidR="00ED370B" w:rsidRPr="00E533E1">
      <w:rPr>
        <w:sz w:val="16"/>
        <w:szCs w:val="16"/>
      </w:rPr>
      <w:fldChar w:fldCharType="separate"/>
    </w:r>
    <w:r w:rsidR="000E7FA3">
      <w:rPr>
        <w:noProof/>
        <w:sz w:val="16"/>
        <w:szCs w:val="16"/>
      </w:rPr>
      <w:t>3</w:t>
    </w:r>
    <w:r w:rsidR="00ED370B"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4B" w:rsidRDefault="00885E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48" w:rsidRDefault="00807848" w:rsidP="000875B1">
      <w:r>
        <w:separator/>
      </w:r>
    </w:p>
  </w:footnote>
  <w:footnote w:type="continuationSeparator" w:id="0">
    <w:p w:rsidR="00807848" w:rsidRDefault="00807848"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807848">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752C03">
    <w:r>
      <w:rPr>
        <w:noProof/>
        <w:lang w:val="de-CH" w:eastAsia="de-CH"/>
      </w:rPr>
      <w:drawing>
        <wp:anchor distT="0" distB="0" distL="114300" distR="114300" simplePos="0" relativeHeight="251658752" behindDoc="1" locked="0" layoutInCell="1" allowOverlap="1">
          <wp:simplePos x="0" y="0"/>
          <wp:positionH relativeFrom="column">
            <wp:posOffset>-790575</wp:posOffset>
          </wp:positionH>
          <wp:positionV relativeFrom="page">
            <wp:posOffset>8890</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807848">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DA"/>
    <w:rsid w:val="000048EA"/>
    <w:rsid w:val="000259C0"/>
    <w:rsid w:val="000B5277"/>
    <w:rsid w:val="000D72A3"/>
    <w:rsid w:val="000E54F9"/>
    <w:rsid w:val="000E7FA3"/>
    <w:rsid w:val="00143DDD"/>
    <w:rsid w:val="001B0E67"/>
    <w:rsid w:val="001F394F"/>
    <w:rsid w:val="00224744"/>
    <w:rsid w:val="002654F7"/>
    <w:rsid w:val="002A1F93"/>
    <w:rsid w:val="002A2593"/>
    <w:rsid w:val="002A4A5C"/>
    <w:rsid w:val="002B20E8"/>
    <w:rsid w:val="002E037F"/>
    <w:rsid w:val="002F182C"/>
    <w:rsid w:val="00322301"/>
    <w:rsid w:val="00333F7E"/>
    <w:rsid w:val="00376E9A"/>
    <w:rsid w:val="00463477"/>
    <w:rsid w:val="004B5AB8"/>
    <w:rsid w:val="004C387E"/>
    <w:rsid w:val="004D1A5C"/>
    <w:rsid w:val="005D07DC"/>
    <w:rsid w:val="005D7A0E"/>
    <w:rsid w:val="0060327B"/>
    <w:rsid w:val="00637B3B"/>
    <w:rsid w:val="006666E9"/>
    <w:rsid w:val="006822E0"/>
    <w:rsid w:val="006B3F34"/>
    <w:rsid w:val="006B6E30"/>
    <w:rsid w:val="006F4ECA"/>
    <w:rsid w:val="00752C03"/>
    <w:rsid w:val="007A06CF"/>
    <w:rsid w:val="00807848"/>
    <w:rsid w:val="00825A50"/>
    <w:rsid w:val="00843284"/>
    <w:rsid w:val="008440A3"/>
    <w:rsid w:val="008527B9"/>
    <w:rsid w:val="008801BA"/>
    <w:rsid w:val="00885E4B"/>
    <w:rsid w:val="008E1ED5"/>
    <w:rsid w:val="00906DA0"/>
    <w:rsid w:val="009341B0"/>
    <w:rsid w:val="0097397F"/>
    <w:rsid w:val="00977C28"/>
    <w:rsid w:val="00AA5E27"/>
    <w:rsid w:val="00B3059C"/>
    <w:rsid w:val="00B810DA"/>
    <w:rsid w:val="00BD3229"/>
    <w:rsid w:val="00BE5CED"/>
    <w:rsid w:val="00C36341"/>
    <w:rsid w:val="00C64357"/>
    <w:rsid w:val="00C86D37"/>
    <w:rsid w:val="00C8722B"/>
    <w:rsid w:val="00CA122B"/>
    <w:rsid w:val="00CA461A"/>
    <w:rsid w:val="00CE5CCC"/>
    <w:rsid w:val="00D33855"/>
    <w:rsid w:val="00D4755E"/>
    <w:rsid w:val="00D52E16"/>
    <w:rsid w:val="00D62434"/>
    <w:rsid w:val="00EA7BC7"/>
    <w:rsid w:val="00EB4DBA"/>
    <w:rsid w:val="00ED370B"/>
    <w:rsid w:val="00F335ED"/>
    <w:rsid w:val="00FA5825"/>
    <w:rsid w:val="00FF2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1D49468-0CE8-45F5-A5A1-EEB6EB8C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link w:val="berschrift3Zchn"/>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US" w:eastAsia="zh-TW"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A5C"/>
    <w:rPr>
      <w:rFonts w:ascii="Tahoma" w:hAnsi="Tahoma" w:cs="Tahoma"/>
      <w:sz w:val="16"/>
      <w:szCs w:val="16"/>
      <w:lang w:val="en-US" w:eastAsia="zh-TW"/>
    </w:rPr>
  </w:style>
  <w:style w:type="character" w:customStyle="1" w:styleId="berschrift3Zchn">
    <w:name w:val="Überschrift 3 Zchn"/>
    <w:basedOn w:val="Absatz-Standardschriftart"/>
    <w:link w:val="berschrift3"/>
    <w:rsid w:val="004B5AB8"/>
    <w:rPr>
      <w:rFonts w:ascii="Arial" w:hAnsi="Arial" w:cs="Arial"/>
      <w:b/>
      <w:bCs/>
      <w:szCs w:val="26"/>
      <w:lang w:val="en-US" w:eastAsia="zh-TW"/>
    </w:rPr>
  </w:style>
  <w:style w:type="character" w:styleId="Hyperlink">
    <w:name w:val="Hyperlink"/>
    <w:basedOn w:val="Absatz-Standardschriftart"/>
    <w:uiPriority w:val="99"/>
    <w:unhideWhenUsed/>
    <w:rsid w:val="004B5AB8"/>
    <w:rPr>
      <w:color w:val="0000FF" w:themeColor="hyperlink"/>
      <w:u w:val="single"/>
    </w:rPr>
  </w:style>
  <w:style w:type="paragraph" w:styleId="NurText">
    <w:name w:val="Plain Text"/>
    <w:basedOn w:val="Standard"/>
    <w:link w:val="NurTextZchn"/>
    <w:uiPriority w:val="99"/>
    <w:semiHidden/>
    <w:unhideWhenUsed/>
    <w:rsid w:val="00843284"/>
    <w:rPr>
      <w:rFonts w:ascii="Courier New" w:eastAsiaTheme="minorHAnsi" w:hAnsi="Courier New" w:cs="Courier New"/>
      <w:szCs w:val="20"/>
      <w:lang w:val="de-DE" w:eastAsia="de-DE"/>
    </w:rPr>
  </w:style>
  <w:style w:type="character" w:customStyle="1" w:styleId="NurTextZchn">
    <w:name w:val="Nur Text Zchn"/>
    <w:basedOn w:val="Absatz-Standardschriftart"/>
    <w:link w:val="NurText"/>
    <w:uiPriority w:val="99"/>
    <w:semiHidden/>
    <w:rsid w:val="00843284"/>
    <w:rPr>
      <w:rFonts w:ascii="Courier New" w:eastAsiaTheme="minorHAnsi"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youtube.com/FroniusCharging" TargetMode="External"/><Relationship Id="rId2" Type="http://schemas.openxmlformats.org/officeDocument/2006/relationships/styles" Target="styles.xml"/><Relationship Id="rId16" Type="http://schemas.openxmlformats.org/officeDocument/2006/relationships/hyperlink" Target="http://www.fronius.com/intralogistik" TargetMode="External"/><Relationship Id="rId20" Type="http://schemas.openxmlformats.org/officeDocument/2006/relationships/hyperlink" Target="mailto:kirsten.ludwig@a1kommunikatio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erfect.charging@fronius.com" TargetMode="External"/><Relationship Id="rId10" Type="http://schemas.openxmlformats.org/officeDocument/2006/relationships/footer" Target="footer2.xml"/><Relationship Id="rId19" Type="http://schemas.openxmlformats.org/officeDocument/2006/relationships/hyperlink" Target="mailto:ringwald.boris@froniu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7468</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 Reiser</dc:creator>
  <cp:lastModifiedBy>Inderbitzin Monique</cp:lastModifiedBy>
  <cp:revision>13</cp:revision>
  <cp:lastPrinted>2017-11-20T12:22:00Z</cp:lastPrinted>
  <dcterms:created xsi:type="dcterms:W3CDTF">2017-11-20T12:19:00Z</dcterms:created>
  <dcterms:modified xsi:type="dcterms:W3CDTF">2017-12-06T20:36:00Z</dcterms:modified>
</cp:coreProperties>
</file>